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A9" w:rsidRPr="00FC51A9" w:rsidRDefault="00FC51A9" w:rsidP="00FC51A9">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sidRPr="00FC51A9">
        <w:rPr>
          <w:rFonts w:ascii="Tahoma" w:eastAsia="Times New Roman" w:hAnsi="Tahoma" w:cs="Tahoma"/>
          <w:b/>
          <w:bCs/>
          <w:color w:val="000000"/>
          <w:sz w:val="25"/>
          <w:szCs w:val="25"/>
        </w:rPr>
        <w:t>Thủ tục cấp bản sao từ sổ gốc</w:t>
      </w:r>
    </w:p>
    <w:tbl>
      <w:tblPr>
        <w:tblW w:w="10363"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9373"/>
      </w:tblGrid>
      <w:tr w:rsidR="00FC51A9" w:rsidRPr="00FC51A9" w:rsidTr="00FC51A9">
        <w:trPr>
          <w:gridAfter w:val="1"/>
          <w:wAfter w:w="9373" w:type="dxa"/>
        </w:trPr>
        <w:tc>
          <w:tcPr>
            <w:tcW w:w="0" w:type="auto"/>
            <w:shd w:val="clear" w:color="auto" w:fill="FFFFFF"/>
            <w:vAlign w:val="center"/>
            <w:hideMark/>
          </w:tcPr>
          <w:p w:rsidR="00FC51A9" w:rsidRPr="00FC51A9" w:rsidRDefault="00FC51A9" w:rsidP="00FC51A9">
            <w:pPr>
              <w:spacing w:after="0" w:line="240" w:lineRule="auto"/>
              <w:rPr>
                <w:rFonts w:eastAsia="Times New Roman" w:cs="Times New Roman"/>
                <w:sz w:val="24"/>
                <w:szCs w:val="24"/>
              </w:rPr>
            </w:pPr>
          </w:p>
        </w:tc>
      </w:tr>
      <w:tr w:rsidR="00FC51A9" w:rsidRPr="00FC51A9" w:rsidTr="00FC51A9">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t>Thẩm quyền giải quyết</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t>Ủy ban nhân dân cấp xã</w:t>
            </w:r>
          </w:p>
        </w:tc>
      </w:tr>
      <w:tr w:rsidR="00FC51A9" w:rsidRPr="00FC51A9" w:rsidTr="00FC51A9">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t>Lĩnh vực</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t>Hành chính Tư pháp</w:t>
            </w:r>
          </w:p>
        </w:tc>
      </w:tr>
      <w:tr w:rsidR="00FC51A9" w:rsidRPr="00FC51A9" w:rsidTr="00FC51A9">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t>Cách thức thực hiện</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t>Trực tiếp hoặc qua đường bưu điện.</w:t>
            </w:r>
          </w:p>
        </w:tc>
      </w:tr>
      <w:tr w:rsidR="00FC51A9" w:rsidRPr="00FC51A9" w:rsidTr="00FC51A9">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t>Trình tự thực hiện</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b/>
                <w:bCs/>
                <w:sz w:val="24"/>
                <w:szCs w:val="24"/>
              </w:rPr>
              <w:t>Bước 1:</w:t>
            </w:r>
            <w:r w:rsidRPr="00FC51A9">
              <w:rPr>
                <w:rFonts w:eastAsia="Times New Roman" w:cs="Times New Roman"/>
                <w:sz w:val="24"/>
                <w:szCs w:val="24"/>
              </w:rPr>
              <w:t> Người yêu cầu cấp bản sao từ sổ gốc nộp hồ sơ trực tiếp hoặc gửi hồ sơ qua đường bưu điện đến Bộ phận tiếp nhận và trả kết quả của Ủy ban nhân dân cấp xã nơi đang quản lý sổ gốc.</w:t>
            </w:r>
            <w:r w:rsidRPr="00FC51A9">
              <w:rPr>
                <w:rFonts w:eastAsia="Times New Roman" w:cs="Times New Roman"/>
                <w:sz w:val="24"/>
                <w:szCs w:val="24"/>
              </w:rPr>
              <w:br/>
              <w:t>Người yêu cầu nộp hồ sơ trực tiếp thì xuất trình bản chính hoặc bản sao có chứng thực Giấy chứng minh nhân dân hoặc Hộ chiếu còn giá trị sử dụng để người tiếp nhận hồ sơ kiểm tra.</w:t>
            </w:r>
            <w:r w:rsidRPr="00FC51A9">
              <w:rPr>
                <w:rFonts w:eastAsia="Times New Roman" w:cs="Times New Roman"/>
                <w:sz w:val="24"/>
                <w:szCs w:val="24"/>
              </w:rPr>
              <w:br/>
              <w:t>Trường hợp người yêu cầu cấp bản sao từ sổ gốc gửi qua bưu điện thì phải gửi kèm theo bản sao có chứng thực Giấy chứng minh nhân dân hoặc Hộ chiếu còn giá trị sử dụng để người tiếp nhận hồ sơ kiểm tra.</w:t>
            </w:r>
            <w:r w:rsidRPr="00FC51A9">
              <w:rPr>
                <w:rFonts w:eastAsia="Times New Roman" w:cs="Times New Roman"/>
                <w:sz w:val="24"/>
                <w:szCs w:val="24"/>
              </w:rPr>
              <w:br/>
              <w:t>Người yêu cầu là người đại diện theo pháp luật, người đại diện theo ủy quyền của cá nhân, tổ chức được cấp bản chính hoặc cha, mẹ, vợ, chồng; anh, chị, em ruột; người thừa kế khác của người được cấp bản chính trong trường hợp người đó đã chết thì phải xuất trình giấy tờ chứng minh quan hệ với người được cấp bản chính.</w:t>
            </w:r>
            <w:r w:rsidRPr="00FC51A9">
              <w:rPr>
                <w:rFonts w:eastAsia="Times New Roman" w:cs="Times New Roman"/>
                <w:sz w:val="24"/>
                <w:szCs w:val="24"/>
              </w:rPr>
              <w:br/>
            </w:r>
            <w:r w:rsidRPr="00FC51A9">
              <w:rPr>
                <w:rFonts w:eastAsia="Times New Roman" w:cs="Times New Roman"/>
                <w:b/>
                <w:bCs/>
                <w:sz w:val="24"/>
                <w:szCs w:val="24"/>
              </w:rPr>
              <w:t>Bước 2:</w:t>
            </w:r>
            <w:r w:rsidRPr="00FC51A9">
              <w:rPr>
                <w:rFonts w:eastAsia="Times New Roman" w:cs="Times New Roman"/>
                <w:sz w:val="24"/>
                <w:szCs w:val="24"/>
              </w:rPr>
              <w:t> Ủy ban nhân dân cấp xã căn cứ vào sổ gốc để cấp bản sao cho người yêu cầu; nội dung bản sao phải ghi theo đúng nội dung đã ghi trong sổ gốc.</w:t>
            </w:r>
            <w:r w:rsidRPr="00FC51A9">
              <w:rPr>
                <w:rFonts w:eastAsia="Times New Roman" w:cs="Times New Roman"/>
                <w:sz w:val="24"/>
                <w:szCs w:val="24"/>
              </w:rPr>
              <w:br/>
              <w:t>Trường hợp không còn lưu trữ được sổ gốc hoặc trong sổ gốc không có thông tin về nội dung yêu cầu cấp bản sao thì Ủy ban nhân dân cấp xã có trách nhiệm trả lời bằng văn bản cho người yêu cầu.</w:t>
            </w:r>
            <w:r w:rsidRPr="00FC51A9">
              <w:rPr>
                <w:rFonts w:eastAsia="Times New Roman" w:cs="Times New Roman"/>
                <w:sz w:val="24"/>
                <w:szCs w:val="24"/>
              </w:rPr>
              <w:br/>
            </w:r>
            <w:r w:rsidRPr="00FC51A9">
              <w:rPr>
                <w:rFonts w:eastAsia="Times New Roman" w:cs="Times New Roman"/>
                <w:b/>
                <w:bCs/>
                <w:sz w:val="24"/>
                <w:szCs w:val="24"/>
              </w:rPr>
              <w:t>Bước 3:</w:t>
            </w:r>
            <w:r w:rsidRPr="00FC51A9">
              <w:rPr>
                <w:rFonts w:eastAsia="Times New Roman" w:cs="Times New Roman"/>
                <w:sz w:val="24"/>
                <w:szCs w:val="24"/>
              </w:rPr>
              <w:t> Người yêu cầu cấp bản sao từ sổ gốc nhận kết quả tại Bộ phận tiếp nhận và trả kết quả của Ủy ban nhân dân cấp xã hoặc qua bưu điện (nếu nộp qua bưu điện).</w:t>
            </w:r>
            <w:r w:rsidRPr="00FC51A9">
              <w:rPr>
                <w:rFonts w:eastAsia="Times New Roman" w:cs="Times New Roman"/>
                <w:sz w:val="24"/>
                <w:szCs w:val="24"/>
              </w:rPr>
              <w:br/>
              <w:t>* Thời gian nhận hồ sơ và trả kết quả: Buổi sáng từ 07 giờ 00 đến 11 giờ 00, buổi chiều từ 13 giờ 00 đến 17 giờ 00 các ngày làm việc trừ ngày nghỉ, lễ, tết theo quy định.</w:t>
            </w:r>
          </w:p>
        </w:tc>
      </w:tr>
      <w:tr w:rsidR="00FC51A9" w:rsidRPr="00FC51A9" w:rsidTr="00FC51A9">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t>Thành phần hồ sơ</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t>Trường hợp nộp hồ sơ trực tiếp thì xuất trình bản chính hoặc bản sao có chứng thực Giấy chứng minh nhân dân hoặc Hộ chiếu còn giá trị sử dụng.</w:t>
            </w:r>
            <w:r w:rsidRPr="00FC51A9">
              <w:rPr>
                <w:rFonts w:eastAsia="Times New Roman" w:cs="Times New Roman"/>
                <w:sz w:val="24"/>
                <w:szCs w:val="24"/>
              </w:rPr>
              <w:br/>
              <w:t>Trường hợp người yêu cầu cấp bản sao từ sổ gốc gửi qua bưu điện thì phải gửi kèm theo bản sao có chứng thực Giấy chứng minh nhân dân hoặc Hộ chiếu còn giá trị sử dụng, phong bì dán tem ghi rõ họ tên, địa chỉ người nhận cho cơ quan, tổ chức cấp bản sao.</w:t>
            </w:r>
            <w:r w:rsidRPr="00FC51A9">
              <w:rPr>
                <w:rFonts w:eastAsia="Times New Roman" w:cs="Times New Roman"/>
                <w:sz w:val="24"/>
                <w:szCs w:val="24"/>
              </w:rPr>
              <w:br/>
              <w:t>Trường hợp người yêu cầu là người đại diện theo pháp luật, người đại diện theo ủy quyền của cá nhân, tổ chức được cấp bản chính hoặc cha, mẹ, vợ, chồng; anh, chị, em ruột; người thừa kế khác của người được cấp bản chính trong trường hợp người đó đã chết thì phải xuất trình giấy tờ chứng minh quan hệ với người được cấp bản chính.</w:t>
            </w:r>
          </w:p>
        </w:tc>
      </w:tr>
      <w:tr w:rsidR="00FC51A9" w:rsidRPr="00FC51A9" w:rsidTr="00FC51A9">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t>Thời hạn giải quyết</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t>Ngay trong ngày cơ quan, tổ chức tiếp nhận yêu cầu hoặc trong ngày làm việc tiếp theo nếu tiếp nhận yêu cầu sau 15 giờ.</w:t>
            </w:r>
            <w:r w:rsidRPr="00FC51A9">
              <w:rPr>
                <w:rFonts w:eastAsia="Times New Roman" w:cs="Times New Roman"/>
                <w:sz w:val="24"/>
                <w:szCs w:val="24"/>
              </w:rPr>
              <w:br/>
              <w:t>Trong trường hợp yêu cầu cấp bản sao từ sổ gốc được gửi qua bưu điện thì thời hạn được thực hiện ngay sau khi nhận đủ hồ sơ hợp lệ theo dấu bưu điện đến.</w:t>
            </w:r>
          </w:p>
        </w:tc>
      </w:tr>
      <w:tr w:rsidR="00FC51A9" w:rsidRPr="00FC51A9" w:rsidTr="00FC51A9">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lastRenderedPageBreak/>
              <w:t>Lệ phí</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t>: 2.000 đồng/bản. Đối với cá nhân có hộ khẩu thường trú tại các xã đặc biệt khó khăn, xã miền núi, vùng sâu, vùng xa theo quy định của Thủ tướng Chính phủ về phê duyệt chương trình phát triển kinh tế</w:t>
            </w:r>
          </w:p>
        </w:tc>
      </w:tr>
      <w:tr w:rsidR="00FC51A9" w:rsidRPr="00FC51A9" w:rsidTr="00FC51A9">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t>Kết quả thực hiện</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t>Bản sao được cấp từ sổ gốc</w:t>
            </w:r>
          </w:p>
        </w:tc>
      </w:tr>
      <w:tr w:rsidR="00FC51A9" w:rsidRPr="00FC51A9" w:rsidTr="00FC51A9">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t>Cơ quan thực hiện</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t>Ủy ban nhân dân cấp xã nơi đang quản lý sổ gốc.</w:t>
            </w:r>
          </w:p>
        </w:tc>
      </w:tr>
      <w:tr w:rsidR="00FC51A9" w:rsidRPr="00FC51A9" w:rsidTr="00FC51A9">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t>Đối tượng thực hiện</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b/>
                <w:bCs/>
                <w:sz w:val="24"/>
                <w:szCs w:val="24"/>
              </w:rPr>
              <w:t>- </w:t>
            </w:r>
            <w:r w:rsidRPr="00FC51A9">
              <w:rPr>
                <w:rFonts w:eastAsia="Times New Roman" w:cs="Times New Roman"/>
                <w:sz w:val="24"/>
                <w:szCs w:val="24"/>
              </w:rPr>
              <w:t>Cá nhân, tổ chức được cấp bản chính;</w:t>
            </w:r>
            <w:r w:rsidRPr="00FC51A9">
              <w:rPr>
                <w:rFonts w:eastAsia="Times New Roman" w:cs="Times New Roman"/>
                <w:sz w:val="24"/>
                <w:szCs w:val="24"/>
              </w:rPr>
              <w:br/>
              <w:t>- Người đại diện theo pháp luật, người đại diện theo ủy quyền của cá nhân, tổ chức được cấp bản chính;</w:t>
            </w:r>
            <w:r w:rsidRPr="00FC51A9">
              <w:rPr>
                <w:rFonts w:eastAsia="Times New Roman" w:cs="Times New Roman"/>
                <w:sz w:val="24"/>
                <w:szCs w:val="24"/>
              </w:rPr>
              <w:br/>
              <w:t>- Cha, mẹ, vợ, chồng; anh, chị, em ruột; người thừa kế khác của người được cấp bản chính trong trường hợp người đó đã chết.</w:t>
            </w:r>
          </w:p>
        </w:tc>
      </w:tr>
      <w:tr w:rsidR="00FC51A9" w:rsidRPr="00FC51A9" w:rsidTr="00FC51A9">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t>Yêu cầu hoặc điều kiện</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t>Phải có sổ gốc.</w:t>
            </w:r>
          </w:p>
        </w:tc>
      </w:tr>
      <w:tr w:rsidR="00FC51A9" w:rsidRPr="00FC51A9" w:rsidTr="00FC51A9">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t>Căn cứ pháp lý</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C51A9" w:rsidRPr="00FC51A9" w:rsidRDefault="00FC51A9" w:rsidP="00FC51A9">
            <w:pPr>
              <w:spacing w:after="0" w:line="240" w:lineRule="auto"/>
              <w:rPr>
                <w:rFonts w:eastAsia="Times New Roman" w:cs="Times New Roman"/>
                <w:sz w:val="24"/>
                <w:szCs w:val="24"/>
              </w:rPr>
            </w:pPr>
            <w:r w:rsidRPr="00FC51A9">
              <w:rPr>
                <w:rFonts w:eastAsia="Times New Roman" w:cs="Times New Roman"/>
                <w:sz w:val="24"/>
                <w:szCs w:val="24"/>
              </w:rPr>
              <w:t>1. Nghị định số 23/2015/NĐ-CP ngày 16/02/2015 của Chính phủ về cấp bản sao từ bản chính, chứng thực chữ ký và chứng thực hợp đồng, giao dịch;</w:t>
            </w:r>
            <w:r w:rsidRPr="00FC51A9">
              <w:rPr>
                <w:rFonts w:eastAsia="Times New Roman" w:cs="Times New Roman"/>
                <w:sz w:val="24"/>
                <w:szCs w:val="24"/>
              </w:rPr>
              <w:br/>
              <w:t>2. Quyết định số 94/2008/QĐ-UBND ngày 26/12/2008 của UBND tỉnh Gia Lai về việc quy định mức thu, chế độ thu, nộp, quản lý và sử dụng lệ phí cấp bản sao, lệ phí chứng thực áp dụng trên địa bàn tỉnh Gia Lai.</w:t>
            </w:r>
          </w:p>
        </w:tc>
      </w:tr>
    </w:tbl>
    <w:p w:rsidR="003E268A" w:rsidRDefault="00FC51A9">
      <w:r w:rsidRPr="00FC51A9">
        <w:rPr>
          <w:rFonts w:ascii="Tahoma" w:eastAsia="Times New Roman" w:hAnsi="Tahoma" w:cs="Tahoma"/>
          <w:color w:val="000000"/>
          <w:sz w:val="24"/>
          <w:szCs w:val="24"/>
          <w:shd w:val="clear" w:color="auto" w:fill="FFFFFF"/>
        </w:rPr>
        <w:t>* Mẫu đơn, mẫu tờ khai:</w:t>
      </w:r>
      <w:bookmarkEnd w:id="0"/>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55"/>
    <w:rsid w:val="00045C55"/>
    <w:rsid w:val="003E268A"/>
    <w:rsid w:val="005E3D6E"/>
    <w:rsid w:val="00FC5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51A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51A9"/>
    <w:rPr>
      <w:rFonts w:eastAsia="Times New Roman" w:cs="Times New Roman"/>
      <w:b/>
      <w:bCs/>
      <w:sz w:val="27"/>
      <w:szCs w:val="27"/>
    </w:rPr>
  </w:style>
  <w:style w:type="character" w:styleId="Strong">
    <w:name w:val="Strong"/>
    <w:basedOn w:val="DefaultParagraphFont"/>
    <w:uiPriority w:val="22"/>
    <w:qFormat/>
    <w:rsid w:val="00FC51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51A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51A9"/>
    <w:rPr>
      <w:rFonts w:eastAsia="Times New Roman" w:cs="Times New Roman"/>
      <w:b/>
      <w:bCs/>
      <w:sz w:val="27"/>
      <w:szCs w:val="27"/>
    </w:rPr>
  </w:style>
  <w:style w:type="character" w:styleId="Strong">
    <w:name w:val="Strong"/>
    <w:basedOn w:val="DefaultParagraphFont"/>
    <w:uiPriority w:val="22"/>
    <w:qFormat/>
    <w:rsid w:val="00FC51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573339">
      <w:bodyDiv w:val="1"/>
      <w:marLeft w:val="0"/>
      <w:marRight w:val="0"/>
      <w:marTop w:val="0"/>
      <w:marBottom w:val="0"/>
      <w:divBdr>
        <w:top w:val="none" w:sz="0" w:space="0" w:color="auto"/>
        <w:left w:val="none" w:sz="0" w:space="0" w:color="auto"/>
        <w:bottom w:val="none" w:sz="0" w:space="0" w:color="auto"/>
        <w:right w:val="none" w:sz="0" w:space="0" w:color="auto"/>
      </w:divBdr>
      <w:divsChild>
        <w:div w:id="713382990">
          <w:marLeft w:val="0"/>
          <w:marRight w:val="0"/>
          <w:marTop w:val="0"/>
          <w:marBottom w:val="0"/>
          <w:divBdr>
            <w:top w:val="none" w:sz="0" w:space="0" w:color="auto"/>
            <w:left w:val="none" w:sz="0" w:space="0" w:color="auto"/>
            <w:bottom w:val="none" w:sz="0" w:space="0" w:color="auto"/>
            <w:right w:val="none" w:sz="0" w:space="0" w:color="auto"/>
          </w:divBdr>
          <w:divsChild>
            <w:div w:id="17952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3</cp:revision>
  <cp:lastPrinted>2020-01-22T03:20:00Z</cp:lastPrinted>
  <dcterms:created xsi:type="dcterms:W3CDTF">2020-01-22T03:07:00Z</dcterms:created>
  <dcterms:modified xsi:type="dcterms:W3CDTF">2020-01-22T03:24:00Z</dcterms:modified>
</cp:coreProperties>
</file>