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5B" w:rsidRPr="00FB275B" w:rsidRDefault="00FB275B" w:rsidP="00FB275B">
      <w:pPr>
        <w:shd w:val="clear" w:color="auto" w:fill="FFFFFF"/>
        <w:spacing w:after="300" w:line="540" w:lineRule="atLeast"/>
        <w:jc w:val="center"/>
        <w:outlineLvl w:val="1"/>
        <w:rPr>
          <w:rFonts w:eastAsia="Times New Roman" w:cs="Times New Roman"/>
          <w:b/>
          <w:color w:val="333333"/>
          <w:sz w:val="34"/>
          <w:szCs w:val="26"/>
        </w:rPr>
      </w:pPr>
      <w:r w:rsidRPr="00FB275B">
        <w:rPr>
          <w:rFonts w:eastAsia="Times New Roman" w:cs="Times New Roman"/>
          <w:b/>
          <w:color w:val="333333"/>
          <w:sz w:val="34"/>
          <w:szCs w:val="26"/>
        </w:rPr>
        <w:t>Chi tiết thủ tục hành chính:</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Mã thủ tục:</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1.001699</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Số quyết định:</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596/QĐ-LĐTBXH</w:t>
      </w:r>
    </w:p>
    <w:p w:rsidR="00FB275B" w:rsidRPr="00FB275B" w:rsidRDefault="00FB275B" w:rsidP="00FB275B">
      <w:pPr>
        <w:shd w:val="clear" w:color="auto" w:fill="FFFFFF"/>
        <w:spacing w:after="30" w:line="240" w:lineRule="auto"/>
        <w:rPr>
          <w:rFonts w:eastAsia="Times New Roman" w:cs="Times New Roman"/>
          <w:b/>
          <w:color w:val="1E2F41"/>
          <w:sz w:val="26"/>
          <w:szCs w:val="26"/>
        </w:rPr>
      </w:pPr>
      <w:r w:rsidRPr="00FB275B">
        <w:rPr>
          <w:rFonts w:eastAsia="Times New Roman" w:cs="Times New Roman"/>
          <w:color w:val="333333"/>
          <w:sz w:val="26"/>
          <w:szCs w:val="26"/>
        </w:rPr>
        <w:t>Tên thủ tục:</w:t>
      </w:r>
      <w:r>
        <w:rPr>
          <w:rFonts w:eastAsia="Times New Roman" w:cs="Times New Roman"/>
          <w:color w:val="333333"/>
          <w:sz w:val="26"/>
          <w:szCs w:val="26"/>
        </w:rPr>
        <w:t xml:space="preserve"> </w:t>
      </w:r>
      <w:bookmarkStart w:id="0" w:name="_GoBack"/>
      <w:r w:rsidRPr="00FB275B">
        <w:rPr>
          <w:rFonts w:eastAsia="Times New Roman" w:cs="Times New Roman"/>
          <w:b/>
          <w:color w:val="1E2F41"/>
          <w:sz w:val="30"/>
          <w:szCs w:val="26"/>
        </w:rPr>
        <w:t>Xác định, xác định lại mức độ khuyết tật và cấp Giấy xác nhận khuyết tật</w:t>
      </w:r>
    </w:p>
    <w:bookmarkEnd w:id="0"/>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Cấp thực hiện: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Cấp Xã</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Loại thủ tục:</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TTHC được luật giao quy định chi tiết</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Lĩnh vực:</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Bảo trợ xã hội</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Trình tự thực hiện:</w:t>
      </w:r>
    </w:p>
    <w:p w:rsidR="00FB275B" w:rsidRPr="00FB275B" w:rsidRDefault="00FB275B" w:rsidP="00FB275B">
      <w:pPr>
        <w:shd w:val="clear" w:color="auto" w:fill="FFFFFF"/>
        <w:spacing w:after="0" w:line="240" w:lineRule="auto"/>
        <w:rPr>
          <w:rFonts w:eastAsia="Times New Roman" w:cs="Times New Roman"/>
          <w:color w:val="1E2F41"/>
          <w:sz w:val="26"/>
          <w:szCs w:val="26"/>
        </w:rPr>
      </w:pPr>
      <w:r w:rsidRPr="00FB275B">
        <w:rPr>
          <w:rFonts w:eastAsia="Times New Roman" w:cs="Times New Roman"/>
          <w:color w:val="1E2F41"/>
          <w:sz w:val="26"/>
          <w:szCs w:val="26"/>
        </w:rPr>
        <w:t>Bước 1: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 + Chứng minh nhân dân hoặc căn cước công dân của đối tượng, người đại diện hợp pháp. + Giấy khai sinh đối với trẻ em. + Sổ hộ khẩu của đối tượng, người đại diện hợp pháp</w:t>
      </w:r>
      <w:r w:rsidRPr="00FB275B">
        <w:rPr>
          <w:rFonts w:eastAsia="Times New Roman" w:cs="Times New Roman"/>
          <w:color w:val="1E2F41"/>
          <w:sz w:val="26"/>
          <w:szCs w:val="26"/>
        </w:rPr>
        <w:br/>
        <w:t>Bước 2: Trong thời hạn 20 ngày, kể từ ngày nhận đơn đề nghị xác định mức độ khuyết tật, Chủ tịch Ủy ban nhân dân cấp xã có trách nhiệm: +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 + Triệu tập các thành viên, gửi thông báo về thời gian và địa điểm xác định mức độ khuyết tật cho người khuyết tật hoặc người đại diện hợp pháp của họ. + Tổ chức đánh giá dạng khuyết tật và mức độ khuyết tật đối với người khuyết tật theo phương pháp quy định tại Điều 3 Thông tư 01/2019/TT-BLĐTBXH. 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r w:rsidRPr="00FB275B">
        <w:rPr>
          <w:rFonts w:eastAsia="Times New Roman" w:cs="Times New Roman"/>
          <w:color w:val="1E2F41"/>
          <w:sz w:val="26"/>
          <w:szCs w:val="26"/>
        </w:rPr>
        <w:br/>
        <w:t xml:space="preserve">Bước 3: Lập hồ sơ, biên bản kết luận xác định mức độ khuyết tật của người được đánh giá theo Mẫu số 05 quy định tại Thông tư 01/2019/TT-BLĐTBXH. + Riêng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w:t>
      </w:r>
      <w:r w:rsidRPr="00FB275B">
        <w:rPr>
          <w:rFonts w:eastAsia="Times New Roman" w:cs="Times New Roman"/>
          <w:color w:val="1E2F41"/>
          <w:sz w:val="26"/>
          <w:szCs w:val="26"/>
        </w:rPr>
        <w:lastRenderedPageBreak/>
        <w:t>độ khuyết tật theo quy định tại khoản 3 Điều 4 Nghị định số 28/2012/NĐ-CP của Chính phủ, cụ thể như sau: 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 + 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r w:rsidRPr="00FB275B">
        <w:rPr>
          <w:rFonts w:eastAsia="Times New Roman" w:cs="Times New Roman"/>
          <w:color w:val="1E2F41"/>
          <w:sz w:val="26"/>
          <w:szCs w:val="26"/>
        </w:rPr>
        <w:br/>
        <w:t>Bước 4: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 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p w:rsidR="00FB275B" w:rsidRPr="00FB275B" w:rsidRDefault="00FB275B" w:rsidP="00FB275B">
      <w:pPr>
        <w:shd w:val="clear" w:color="auto" w:fill="FFFFFF"/>
        <w:spacing w:line="240" w:lineRule="auto"/>
        <w:rPr>
          <w:rFonts w:eastAsia="Times New Roman" w:cs="Times New Roman"/>
          <w:color w:val="1E2F41"/>
          <w:sz w:val="26"/>
          <w:szCs w:val="26"/>
        </w:rPr>
      </w:pPr>
    </w:p>
    <w:p w:rsidR="00FB275B" w:rsidRPr="00FB275B" w:rsidRDefault="00FB275B" w:rsidP="00FB275B">
      <w:pPr>
        <w:shd w:val="clear" w:color="auto" w:fill="FFFFFF"/>
        <w:spacing w:line="240" w:lineRule="auto"/>
        <w:rPr>
          <w:rFonts w:eastAsia="Times New Roman" w:cs="Times New Roman"/>
          <w:color w:val="333333"/>
          <w:sz w:val="26"/>
          <w:szCs w:val="26"/>
        </w:rPr>
      </w:pPr>
      <w:r w:rsidRPr="00FB275B">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FB275B" w:rsidRPr="00FB275B" w:rsidTr="00FB275B">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Mô tả</w:t>
            </w:r>
          </w:p>
        </w:tc>
      </w:tr>
      <w:tr w:rsidR="00FB275B" w:rsidRPr="00FB275B" w:rsidTr="00FB275B">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25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p>
        </w:tc>
      </w:tr>
    </w:tbl>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Thành phần hồ sơ:</w:t>
      </w:r>
    </w:p>
    <w:p w:rsidR="00FB275B" w:rsidRPr="00FB275B" w:rsidRDefault="00FB275B" w:rsidP="00FB275B">
      <w:pPr>
        <w:shd w:val="clear" w:color="auto" w:fill="FFFFFF"/>
        <w:spacing w:line="240" w:lineRule="auto"/>
        <w:rPr>
          <w:rFonts w:eastAsia="Times New Roman" w:cs="Times New Roman"/>
          <w:color w:val="333333"/>
          <w:sz w:val="26"/>
          <w:szCs w:val="26"/>
        </w:rPr>
      </w:pPr>
      <w:r w:rsidRPr="00FB275B">
        <w:rPr>
          <w:rFonts w:eastAsia="Times New Roman" w:cs="Times New Roman"/>
          <w:color w:val="333333"/>
          <w:sz w:val="26"/>
          <w:szCs w:val="26"/>
        </w:rPr>
        <w:t>Đối với trường hợp xác định lại khuyết tật</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FB275B" w:rsidRPr="00FB275B" w:rsidTr="00FB275B">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Số lượng</w:t>
            </w:r>
          </w:p>
        </w:tc>
      </w:tr>
      <w:tr w:rsidR="00FB275B" w:rsidRPr="00FB275B" w:rsidTr="00FB27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jc w:val="both"/>
              <w:rPr>
                <w:rFonts w:eastAsia="Times New Roman" w:cs="Times New Roman"/>
                <w:sz w:val="26"/>
                <w:szCs w:val="26"/>
              </w:rPr>
            </w:pPr>
            <w:r w:rsidRPr="00FB275B">
              <w:rPr>
                <w:rFonts w:eastAsia="Times New Roman" w:cs="Times New Roman"/>
                <w:sz w:val="26"/>
                <w:szCs w:val="26"/>
              </w:rPr>
              <w:t>Đơn đề nghị (theo Mẫu số 01). + Bản sao các giấy tờ y tế chứng minh về khuyết tật: bệnh án, giấy tờ khám, điều trị, phẫu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color w:val="CE7A58"/>
                <w:sz w:val="26"/>
                <w:szCs w:val="26"/>
              </w:rPr>
              <w:t>Mẫu số 01_TT so 01_2019_TT-BLDTBXH ngay 02 thang 01 nam 2019.docx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Bản chính: 1</w:t>
            </w:r>
            <w:r w:rsidRPr="00FB275B">
              <w:rPr>
                <w:rFonts w:eastAsia="Times New Roman" w:cs="Times New Roman"/>
                <w:sz w:val="26"/>
                <w:szCs w:val="26"/>
              </w:rPr>
              <w:br/>
              <w:t>Bản sao: 0</w:t>
            </w:r>
          </w:p>
        </w:tc>
      </w:tr>
      <w:tr w:rsidR="00FB275B" w:rsidRPr="00FB275B" w:rsidTr="00FB275B">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jc w:val="both"/>
              <w:rPr>
                <w:rFonts w:eastAsia="Times New Roman" w:cs="Times New Roman"/>
                <w:sz w:val="26"/>
                <w:szCs w:val="26"/>
              </w:rPr>
            </w:pPr>
            <w:r w:rsidRPr="00FB275B">
              <w:rPr>
                <w:rFonts w:eastAsia="Times New Roman" w:cs="Times New Roman"/>
                <w:sz w:val="26"/>
                <w:szCs w:val="26"/>
              </w:rPr>
              <w:lastRenderedPageBreak/>
              <w:t>Giấy xác nhận khuyết tật cũ hoặc các giấy tờ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Bản chính: 1</w:t>
            </w:r>
            <w:r w:rsidRPr="00FB275B">
              <w:rPr>
                <w:rFonts w:eastAsia="Times New Roman" w:cs="Times New Roman"/>
                <w:sz w:val="26"/>
                <w:szCs w:val="26"/>
              </w:rPr>
              <w:br/>
              <w:t>Bản sao: 0</w:t>
            </w:r>
          </w:p>
        </w:tc>
      </w:tr>
    </w:tbl>
    <w:p w:rsidR="00FB275B" w:rsidRPr="00FB275B" w:rsidRDefault="00FB275B" w:rsidP="00FB275B">
      <w:pPr>
        <w:shd w:val="clear" w:color="auto" w:fill="FFFFFF"/>
        <w:spacing w:after="0" w:line="240" w:lineRule="auto"/>
        <w:rPr>
          <w:rFonts w:eastAsia="Times New Roman" w:cs="Times New Roman"/>
          <w:color w:val="1E2F41"/>
          <w:sz w:val="26"/>
          <w:szCs w:val="26"/>
        </w:rPr>
      </w:pPr>
    </w:p>
    <w:p w:rsidR="00FB275B" w:rsidRPr="00FB275B" w:rsidRDefault="00FB275B" w:rsidP="00FB275B">
      <w:pPr>
        <w:shd w:val="clear" w:color="auto" w:fill="FFFFFF"/>
        <w:spacing w:line="240" w:lineRule="auto"/>
        <w:rPr>
          <w:rFonts w:eastAsia="Times New Roman" w:cs="Times New Roman"/>
          <w:color w:val="333333"/>
          <w:sz w:val="26"/>
          <w:szCs w:val="26"/>
        </w:rPr>
      </w:pPr>
      <w:r w:rsidRPr="00FB275B">
        <w:rPr>
          <w:rFonts w:eastAsia="Times New Roman" w:cs="Times New Roman"/>
          <w:color w:val="333333"/>
          <w:sz w:val="26"/>
          <w:szCs w:val="26"/>
        </w:rPr>
        <w:t>Đối với trường hợp xác định khuyết tật</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FB275B" w:rsidRPr="00FB275B" w:rsidTr="00FB275B">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Số lượng</w:t>
            </w:r>
          </w:p>
        </w:tc>
      </w:tr>
      <w:tr w:rsidR="00FB275B" w:rsidRPr="00FB275B" w:rsidTr="00FB27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jc w:val="both"/>
              <w:rPr>
                <w:rFonts w:eastAsia="Times New Roman" w:cs="Times New Roman"/>
                <w:sz w:val="26"/>
                <w:szCs w:val="26"/>
              </w:rPr>
            </w:pPr>
            <w:r w:rsidRPr="00FB275B">
              <w:rPr>
                <w:rFonts w:eastAsia="Times New Roman" w:cs="Times New Roman"/>
                <w:sz w:val="26"/>
                <w:szCs w:val="26"/>
              </w:rPr>
              <w:t>Đơn đề nghị (theo Mẫu số 01).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color w:val="CE7A58"/>
                <w:sz w:val="26"/>
                <w:szCs w:val="26"/>
              </w:rPr>
              <w:t>Mẫu số 01_TT so 01_2019_TT-BLDTBXH ngay 02 thang 01 nam 2019.docx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Bản chính: 1</w:t>
            </w:r>
            <w:r w:rsidRPr="00FB275B">
              <w:rPr>
                <w:rFonts w:eastAsia="Times New Roman" w:cs="Times New Roman"/>
                <w:sz w:val="26"/>
                <w:szCs w:val="26"/>
              </w:rPr>
              <w:br/>
              <w:t>Bản sao: 0</w:t>
            </w:r>
          </w:p>
        </w:tc>
      </w:tr>
      <w:tr w:rsidR="00FB275B" w:rsidRPr="00FB275B" w:rsidTr="00FB27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jc w:val="both"/>
              <w:rPr>
                <w:rFonts w:eastAsia="Times New Roman" w:cs="Times New Roman"/>
                <w:sz w:val="26"/>
                <w:szCs w:val="26"/>
              </w:rPr>
            </w:pPr>
            <w:r w:rsidRPr="00FB275B">
              <w:rPr>
                <w:rFonts w:eastAsia="Times New Roman" w:cs="Times New Roman"/>
                <w:sz w:val="26"/>
                <w:szCs w:val="26"/>
              </w:rPr>
              <w:t>Bản sao các giấy tờ y tế chứng minh về khuyết tật: bệnh án, giấy tờ khám, điều trị, phẫu thuật hoặc các giấy tờ liên quan khác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Bản chính: 1</w:t>
            </w:r>
            <w:r w:rsidRPr="00FB275B">
              <w:rPr>
                <w:rFonts w:eastAsia="Times New Roman" w:cs="Times New Roman"/>
                <w:sz w:val="26"/>
                <w:szCs w:val="26"/>
              </w:rPr>
              <w:br/>
              <w:t>Bản sao: 0</w:t>
            </w:r>
          </w:p>
        </w:tc>
      </w:tr>
      <w:tr w:rsidR="00FB275B" w:rsidRPr="00FB275B" w:rsidTr="00FB275B">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jc w:val="both"/>
              <w:rPr>
                <w:rFonts w:eastAsia="Times New Roman" w:cs="Times New Roman"/>
                <w:sz w:val="26"/>
                <w:szCs w:val="26"/>
              </w:rPr>
            </w:pPr>
            <w:r w:rsidRPr="00FB275B">
              <w:rPr>
                <w:rFonts w:eastAsia="Times New Roman" w:cs="Times New Roman"/>
                <w:sz w:val="26"/>
                <w:szCs w:val="26"/>
              </w:rPr>
              <w:t>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Bản chính: 1</w:t>
            </w:r>
            <w:r w:rsidRPr="00FB275B">
              <w:rPr>
                <w:rFonts w:eastAsia="Times New Roman" w:cs="Times New Roman"/>
                <w:sz w:val="26"/>
                <w:szCs w:val="26"/>
              </w:rPr>
              <w:br/>
              <w:t>Bản sao: 0</w:t>
            </w:r>
          </w:p>
        </w:tc>
      </w:tr>
    </w:tbl>
    <w:p w:rsidR="00FB275B" w:rsidRPr="00FB275B" w:rsidRDefault="00FB275B" w:rsidP="00FB275B">
      <w:pPr>
        <w:shd w:val="clear" w:color="auto" w:fill="FFFFFF"/>
        <w:spacing w:line="240" w:lineRule="auto"/>
        <w:rPr>
          <w:rFonts w:eastAsia="Times New Roman" w:cs="Times New Roman"/>
          <w:color w:val="1E2F41"/>
          <w:sz w:val="26"/>
          <w:szCs w:val="26"/>
        </w:rPr>
      </w:pP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Đối tượng thực hiện: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Công dân Việt Nam</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Cơ quan thực hiện: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Ủy ban Nhân dân xã, phường, thị trấn.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Cơ quan có thẩm quyền: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Không có thông tin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Địa chỉ tiếp nhận HS:</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Ủy ban nhân dân cấp xã nơi người khuyết tật cư trú</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Cơ quan được ủy quyền: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Không có thông tin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Cơ quan phối hợp:</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lastRenderedPageBreak/>
        <w:t>Không có thông tin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Kết quả thực hiện: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Giấy xác nhận khuyết tật</w:t>
      </w:r>
    </w:p>
    <w:p w:rsidR="00FB275B" w:rsidRPr="00FB275B" w:rsidRDefault="00FB275B" w:rsidP="00FB275B">
      <w:pPr>
        <w:shd w:val="clear" w:color="auto" w:fill="FFFFFF"/>
        <w:spacing w:line="240" w:lineRule="auto"/>
        <w:rPr>
          <w:rFonts w:eastAsia="Times New Roman" w:cs="Times New Roman"/>
          <w:color w:val="333333"/>
          <w:sz w:val="26"/>
          <w:szCs w:val="26"/>
        </w:rPr>
      </w:pPr>
      <w:r w:rsidRPr="00FB275B">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10"/>
        <w:gridCol w:w="3855"/>
        <w:gridCol w:w="1965"/>
        <w:gridCol w:w="2505"/>
      </w:tblGrid>
      <w:tr w:rsidR="00FB275B" w:rsidRPr="00FB275B" w:rsidTr="00FB275B">
        <w:trPr>
          <w:tblHeader/>
        </w:trPr>
        <w:tc>
          <w:tcPr>
            <w:tcW w:w="2010"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Số ký hiệu</w:t>
            </w:r>
          </w:p>
        </w:tc>
        <w:tc>
          <w:tcPr>
            <w:tcW w:w="385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color w:val="1E2F41"/>
                <w:sz w:val="26"/>
                <w:szCs w:val="26"/>
              </w:rPr>
            </w:pPr>
            <w:r w:rsidRPr="00FB275B">
              <w:rPr>
                <w:rFonts w:eastAsia="Times New Roman" w:cs="Times New Roman"/>
                <w:color w:val="1E2F41"/>
                <w:sz w:val="26"/>
                <w:szCs w:val="26"/>
              </w:rPr>
              <w:t>Cơ quan ban hành</w:t>
            </w:r>
          </w:p>
        </w:tc>
      </w:tr>
      <w:tr w:rsidR="00FB275B" w:rsidRPr="00FB275B" w:rsidTr="00FB275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28/2012/NĐ-CP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Nghị định 28/2012/NĐ-CP - Quy định chi tiết và hướng dẫn thi hành một số điều của Luật Người khuyết tật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10-04-2012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Chính phủ</w:t>
            </w:r>
          </w:p>
        </w:tc>
      </w:tr>
      <w:tr w:rsidR="00FB275B" w:rsidRPr="00FB275B" w:rsidTr="00FB275B">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37/2012/TTLT-BLĐTBXH-BYT-BTC-BGDĐT</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Thông tư liên tịch 37/2012/TTLT-BLĐTBXH-BYT-BTC-BGDĐT - Quy định về việc xác định mức độ khuyết tật do Hội đồng xác định mức độ khuyết tật thực hiện</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28-12-2012</w:t>
            </w:r>
          </w:p>
        </w:tc>
        <w:tc>
          <w:tcPr>
            <w:tcW w:w="0" w:type="auto"/>
            <w:tcBorders>
              <w:bottom w:val="nil"/>
            </w:tcBorders>
            <w:shd w:val="clear" w:color="auto" w:fill="auto"/>
            <w:tcMar>
              <w:top w:w="150" w:type="dxa"/>
              <w:left w:w="150" w:type="dxa"/>
              <w:bottom w:w="150" w:type="dxa"/>
              <w:right w:w="150" w:type="dxa"/>
            </w:tcMar>
            <w:vAlign w:val="center"/>
            <w:hideMark/>
          </w:tcPr>
          <w:p w:rsidR="00FB275B" w:rsidRPr="00FB275B" w:rsidRDefault="00FB275B" w:rsidP="00FB275B">
            <w:pPr>
              <w:spacing w:after="0" w:line="330" w:lineRule="atLeast"/>
              <w:rPr>
                <w:rFonts w:eastAsia="Times New Roman" w:cs="Times New Roman"/>
                <w:sz w:val="26"/>
                <w:szCs w:val="26"/>
              </w:rPr>
            </w:pPr>
            <w:r w:rsidRPr="00FB275B">
              <w:rPr>
                <w:rFonts w:eastAsia="Times New Roman" w:cs="Times New Roman"/>
                <w:sz w:val="26"/>
                <w:szCs w:val="26"/>
              </w:rPr>
              <w:t>Bộ Lao động - Thương binh và Xã hội</w:t>
            </w:r>
          </w:p>
        </w:tc>
      </w:tr>
    </w:tbl>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Yêu cầu, điều kiện thực hiện:</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Không có thông tin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Từ khóa:</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Không có thông tin</w:t>
      </w:r>
    </w:p>
    <w:p w:rsidR="00FB275B" w:rsidRPr="00FB275B" w:rsidRDefault="00FB275B" w:rsidP="00FB275B">
      <w:pPr>
        <w:shd w:val="clear" w:color="auto" w:fill="FFFFFF"/>
        <w:spacing w:after="30" w:line="240" w:lineRule="auto"/>
        <w:rPr>
          <w:rFonts w:eastAsia="Times New Roman" w:cs="Times New Roman"/>
          <w:color w:val="333333"/>
          <w:sz w:val="26"/>
          <w:szCs w:val="26"/>
        </w:rPr>
      </w:pPr>
      <w:r w:rsidRPr="00FB275B">
        <w:rPr>
          <w:rFonts w:eastAsia="Times New Roman" w:cs="Times New Roman"/>
          <w:color w:val="333333"/>
          <w:sz w:val="26"/>
          <w:szCs w:val="26"/>
        </w:rPr>
        <w:t>Mô tả:</w:t>
      </w:r>
    </w:p>
    <w:p w:rsidR="00FB275B" w:rsidRPr="00FB275B" w:rsidRDefault="00FB275B" w:rsidP="00FB275B">
      <w:pPr>
        <w:shd w:val="clear" w:color="auto" w:fill="FFFFFF"/>
        <w:spacing w:line="240" w:lineRule="auto"/>
        <w:rPr>
          <w:rFonts w:eastAsia="Times New Roman" w:cs="Times New Roman"/>
          <w:color w:val="1E2F41"/>
          <w:sz w:val="26"/>
          <w:szCs w:val="26"/>
        </w:rPr>
      </w:pPr>
      <w:r w:rsidRPr="00FB275B">
        <w:rPr>
          <w:rFonts w:eastAsia="Times New Roman" w:cs="Times New Roman"/>
          <w:color w:val="1E2F41"/>
          <w:sz w:val="26"/>
          <w:szCs w:val="26"/>
        </w:rPr>
        <w:t>Không có thông tin</w:t>
      </w:r>
    </w:p>
    <w:p w:rsidR="003E268A" w:rsidRPr="00FB275B" w:rsidRDefault="003E268A">
      <w:pPr>
        <w:rPr>
          <w:rFonts w:cs="Times New Roman"/>
          <w:sz w:val="26"/>
          <w:szCs w:val="26"/>
        </w:rPr>
      </w:pPr>
    </w:p>
    <w:sectPr w:rsidR="003E268A" w:rsidRPr="00FB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5B"/>
    <w:rsid w:val="003E268A"/>
    <w:rsid w:val="00FB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275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75B"/>
    <w:rPr>
      <w:rFonts w:eastAsia="Times New Roman" w:cs="Times New Roman"/>
      <w:b/>
      <w:bCs/>
      <w:sz w:val="36"/>
      <w:szCs w:val="36"/>
    </w:rPr>
  </w:style>
  <w:style w:type="character" w:customStyle="1" w:styleId="link">
    <w:name w:val="link"/>
    <w:basedOn w:val="DefaultParagraphFont"/>
    <w:rsid w:val="00FB2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275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75B"/>
    <w:rPr>
      <w:rFonts w:eastAsia="Times New Roman" w:cs="Times New Roman"/>
      <w:b/>
      <w:bCs/>
      <w:sz w:val="36"/>
      <w:szCs w:val="36"/>
    </w:rPr>
  </w:style>
  <w:style w:type="character" w:customStyle="1" w:styleId="link">
    <w:name w:val="link"/>
    <w:basedOn w:val="DefaultParagraphFont"/>
    <w:rsid w:val="00FB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888611">
          <w:marLeft w:val="0"/>
          <w:marRight w:val="0"/>
          <w:marTop w:val="0"/>
          <w:marBottom w:val="0"/>
          <w:divBdr>
            <w:top w:val="none" w:sz="0" w:space="0" w:color="auto"/>
            <w:left w:val="none" w:sz="0" w:space="0" w:color="auto"/>
            <w:bottom w:val="none" w:sz="0" w:space="0" w:color="auto"/>
            <w:right w:val="none" w:sz="0" w:space="0" w:color="auto"/>
          </w:divBdr>
          <w:divsChild>
            <w:div w:id="815148225">
              <w:marLeft w:val="-225"/>
              <w:marRight w:val="-225"/>
              <w:marTop w:val="0"/>
              <w:marBottom w:val="300"/>
              <w:divBdr>
                <w:top w:val="none" w:sz="0" w:space="0" w:color="auto"/>
                <w:left w:val="none" w:sz="0" w:space="0" w:color="auto"/>
                <w:bottom w:val="none" w:sz="0" w:space="0" w:color="auto"/>
                <w:right w:val="none" w:sz="0" w:space="0" w:color="auto"/>
              </w:divBdr>
              <w:divsChild>
                <w:div w:id="918297393">
                  <w:marLeft w:val="0"/>
                  <w:marRight w:val="0"/>
                  <w:marTop w:val="0"/>
                  <w:marBottom w:val="30"/>
                  <w:divBdr>
                    <w:top w:val="none" w:sz="0" w:space="0" w:color="auto"/>
                    <w:left w:val="none" w:sz="0" w:space="0" w:color="auto"/>
                    <w:bottom w:val="none" w:sz="0" w:space="0" w:color="auto"/>
                    <w:right w:val="none" w:sz="0" w:space="0" w:color="auto"/>
                  </w:divBdr>
                </w:div>
                <w:div w:id="966200652">
                  <w:marLeft w:val="0"/>
                  <w:marRight w:val="0"/>
                  <w:marTop w:val="0"/>
                  <w:marBottom w:val="0"/>
                  <w:divBdr>
                    <w:top w:val="none" w:sz="0" w:space="0" w:color="auto"/>
                    <w:left w:val="none" w:sz="0" w:space="0" w:color="auto"/>
                    <w:bottom w:val="none" w:sz="0" w:space="0" w:color="auto"/>
                    <w:right w:val="none" w:sz="0" w:space="0" w:color="auto"/>
                  </w:divBdr>
                </w:div>
              </w:divsChild>
            </w:div>
            <w:div w:id="769276575">
              <w:marLeft w:val="-225"/>
              <w:marRight w:val="-225"/>
              <w:marTop w:val="0"/>
              <w:marBottom w:val="300"/>
              <w:divBdr>
                <w:top w:val="none" w:sz="0" w:space="0" w:color="auto"/>
                <w:left w:val="none" w:sz="0" w:space="0" w:color="auto"/>
                <w:bottom w:val="none" w:sz="0" w:space="0" w:color="auto"/>
                <w:right w:val="none" w:sz="0" w:space="0" w:color="auto"/>
              </w:divBdr>
              <w:divsChild>
                <w:div w:id="1799107145">
                  <w:marLeft w:val="0"/>
                  <w:marRight w:val="0"/>
                  <w:marTop w:val="0"/>
                  <w:marBottom w:val="30"/>
                  <w:divBdr>
                    <w:top w:val="none" w:sz="0" w:space="0" w:color="auto"/>
                    <w:left w:val="none" w:sz="0" w:space="0" w:color="auto"/>
                    <w:bottom w:val="none" w:sz="0" w:space="0" w:color="auto"/>
                    <w:right w:val="none" w:sz="0" w:space="0" w:color="auto"/>
                  </w:divBdr>
                </w:div>
                <w:div w:id="854345697">
                  <w:marLeft w:val="0"/>
                  <w:marRight w:val="0"/>
                  <w:marTop w:val="0"/>
                  <w:marBottom w:val="0"/>
                  <w:divBdr>
                    <w:top w:val="none" w:sz="0" w:space="0" w:color="auto"/>
                    <w:left w:val="none" w:sz="0" w:space="0" w:color="auto"/>
                    <w:bottom w:val="none" w:sz="0" w:space="0" w:color="auto"/>
                    <w:right w:val="none" w:sz="0" w:space="0" w:color="auto"/>
                  </w:divBdr>
                </w:div>
              </w:divsChild>
            </w:div>
            <w:div w:id="343358887">
              <w:marLeft w:val="-225"/>
              <w:marRight w:val="-225"/>
              <w:marTop w:val="0"/>
              <w:marBottom w:val="300"/>
              <w:divBdr>
                <w:top w:val="none" w:sz="0" w:space="0" w:color="auto"/>
                <w:left w:val="none" w:sz="0" w:space="0" w:color="auto"/>
                <w:bottom w:val="none" w:sz="0" w:space="0" w:color="auto"/>
                <w:right w:val="none" w:sz="0" w:space="0" w:color="auto"/>
              </w:divBdr>
              <w:divsChild>
                <w:div w:id="70585394">
                  <w:marLeft w:val="0"/>
                  <w:marRight w:val="0"/>
                  <w:marTop w:val="0"/>
                  <w:marBottom w:val="30"/>
                  <w:divBdr>
                    <w:top w:val="none" w:sz="0" w:space="0" w:color="auto"/>
                    <w:left w:val="none" w:sz="0" w:space="0" w:color="auto"/>
                    <w:bottom w:val="none" w:sz="0" w:space="0" w:color="auto"/>
                    <w:right w:val="none" w:sz="0" w:space="0" w:color="auto"/>
                  </w:divBdr>
                </w:div>
                <w:div w:id="1926569249">
                  <w:marLeft w:val="0"/>
                  <w:marRight w:val="0"/>
                  <w:marTop w:val="0"/>
                  <w:marBottom w:val="0"/>
                  <w:divBdr>
                    <w:top w:val="none" w:sz="0" w:space="0" w:color="auto"/>
                    <w:left w:val="none" w:sz="0" w:space="0" w:color="auto"/>
                    <w:bottom w:val="none" w:sz="0" w:space="0" w:color="auto"/>
                    <w:right w:val="none" w:sz="0" w:space="0" w:color="auto"/>
                  </w:divBdr>
                </w:div>
              </w:divsChild>
            </w:div>
            <w:div w:id="1825049488">
              <w:marLeft w:val="-225"/>
              <w:marRight w:val="-225"/>
              <w:marTop w:val="0"/>
              <w:marBottom w:val="300"/>
              <w:divBdr>
                <w:top w:val="none" w:sz="0" w:space="0" w:color="auto"/>
                <w:left w:val="none" w:sz="0" w:space="0" w:color="auto"/>
                <w:bottom w:val="none" w:sz="0" w:space="0" w:color="auto"/>
                <w:right w:val="none" w:sz="0" w:space="0" w:color="auto"/>
              </w:divBdr>
              <w:divsChild>
                <w:div w:id="1264724008">
                  <w:marLeft w:val="0"/>
                  <w:marRight w:val="0"/>
                  <w:marTop w:val="0"/>
                  <w:marBottom w:val="30"/>
                  <w:divBdr>
                    <w:top w:val="none" w:sz="0" w:space="0" w:color="auto"/>
                    <w:left w:val="none" w:sz="0" w:space="0" w:color="auto"/>
                    <w:bottom w:val="none" w:sz="0" w:space="0" w:color="auto"/>
                    <w:right w:val="none" w:sz="0" w:space="0" w:color="auto"/>
                  </w:divBdr>
                </w:div>
                <w:div w:id="448427563">
                  <w:marLeft w:val="0"/>
                  <w:marRight w:val="0"/>
                  <w:marTop w:val="0"/>
                  <w:marBottom w:val="0"/>
                  <w:divBdr>
                    <w:top w:val="none" w:sz="0" w:space="0" w:color="auto"/>
                    <w:left w:val="none" w:sz="0" w:space="0" w:color="auto"/>
                    <w:bottom w:val="none" w:sz="0" w:space="0" w:color="auto"/>
                    <w:right w:val="none" w:sz="0" w:space="0" w:color="auto"/>
                  </w:divBdr>
                </w:div>
              </w:divsChild>
            </w:div>
            <w:div w:id="134688963">
              <w:marLeft w:val="-225"/>
              <w:marRight w:val="-225"/>
              <w:marTop w:val="0"/>
              <w:marBottom w:val="300"/>
              <w:divBdr>
                <w:top w:val="none" w:sz="0" w:space="0" w:color="auto"/>
                <w:left w:val="none" w:sz="0" w:space="0" w:color="auto"/>
                <w:bottom w:val="none" w:sz="0" w:space="0" w:color="auto"/>
                <w:right w:val="none" w:sz="0" w:space="0" w:color="auto"/>
              </w:divBdr>
              <w:divsChild>
                <w:div w:id="380633769">
                  <w:marLeft w:val="0"/>
                  <w:marRight w:val="0"/>
                  <w:marTop w:val="0"/>
                  <w:marBottom w:val="30"/>
                  <w:divBdr>
                    <w:top w:val="none" w:sz="0" w:space="0" w:color="auto"/>
                    <w:left w:val="none" w:sz="0" w:space="0" w:color="auto"/>
                    <w:bottom w:val="none" w:sz="0" w:space="0" w:color="auto"/>
                    <w:right w:val="none" w:sz="0" w:space="0" w:color="auto"/>
                  </w:divBdr>
                </w:div>
                <w:div w:id="636885688">
                  <w:marLeft w:val="0"/>
                  <w:marRight w:val="0"/>
                  <w:marTop w:val="0"/>
                  <w:marBottom w:val="0"/>
                  <w:divBdr>
                    <w:top w:val="none" w:sz="0" w:space="0" w:color="auto"/>
                    <w:left w:val="none" w:sz="0" w:space="0" w:color="auto"/>
                    <w:bottom w:val="none" w:sz="0" w:space="0" w:color="auto"/>
                    <w:right w:val="none" w:sz="0" w:space="0" w:color="auto"/>
                  </w:divBdr>
                </w:div>
              </w:divsChild>
            </w:div>
            <w:div w:id="538057482">
              <w:marLeft w:val="-225"/>
              <w:marRight w:val="-225"/>
              <w:marTop w:val="0"/>
              <w:marBottom w:val="300"/>
              <w:divBdr>
                <w:top w:val="none" w:sz="0" w:space="0" w:color="auto"/>
                <w:left w:val="none" w:sz="0" w:space="0" w:color="auto"/>
                <w:bottom w:val="none" w:sz="0" w:space="0" w:color="auto"/>
                <w:right w:val="none" w:sz="0" w:space="0" w:color="auto"/>
              </w:divBdr>
              <w:divsChild>
                <w:div w:id="866792802">
                  <w:marLeft w:val="0"/>
                  <w:marRight w:val="0"/>
                  <w:marTop w:val="0"/>
                  <w:marBottom w:val="30"/>
                  <w:divBdr>
                    <w:top w:val="none" w:sz="0" w:space="0" w:color="auto"/>
                    <w:left w:val="none" w:sz="0" w:space="0" w:color="auto"/>
                    <w:bottom w:val="none" w:sz="0" w:space="0" w:color="auto"/>
                    <w:right w:val="none" w:sz="0" w:space="0" w:color="auto"/>
                  </w:divBdr>
                </w:div>
                <w:div w:id="2099521883">
                  <w:marLeft w:val="0"/>
                  <w:marRight w:val="0"/>
                  <w:marTop w:val="0"/>
                  <w:marBottom w:val="0"/>
                  <w:divBdr>
                    <w:top w:val="none" w:sz="0" w:space="0" w:color="auto"/>
                    <w:left w:val="none" w:sz="0" w:space="0" w:color="auto"/>
                    <w:bottom w:val="none" w:sz="0" w:space="0" w:color="auto"/>
                    <w:right w:val="none" w:sz="0" w:space="0" w:color="auto"/>
                  </w:divBdr>
                </w:div>
              </w:divsChild>
            </w:div>
            <w:div w:id="1210723169">
              <w:marLeft w:val="-225"/>
              <w:marRight w:val="-225"/>
              <w:marTop w:val="0"/>
              <w:marBottom w:val="300"/>
              <w:divBdr>
                <w:top w:val="none" w:sz="0" w:space="0" w:color="auto"/>
                <w:left w:val="none" w:sz="0" w:space="0" w:color="auto"/>
                <w:bottom w:val="none" w:sz="0" w:space="0" w:color="auto"/>
                <w:right w:val="none" w:sz="0" w:space="0" w:color="auto"/>
              </w:divBdr>
              <w:divsChild>
                <w:div w:id="1864636331">
                  <w:marLeft w:val="0"/>
                  <w:marRight w:val="0"/>
                  <w:marTop w:val="0"/>
                  <w:marBottom w:val="30"/>
                  <w:divBdr>
                    <w:top w:val="none" w:sz="0" w:space="0" w:color="auto"/>
                    <w:left w:val="none" w:sz="0" w:space="0" w:color="auto"/>
                    <w:bottom w:val="none" w:sz="0" w:space="0" w:color="auto"/>
                    <w:right w:val="none" w:sz="0" w:space="0" w:color="auto"/>
                  </w:divBdr>
                </w:div>
                <w:div w:id="1470785628">
                  <w:marLeft w:val="0"/>
                  <w:marRight w:val="0"/>
                  <w:marTop w:val="0"/>
                  <w:marBottom w:val="0"/>
                  <w:divBdr>
                    <w:top w:val="none" w:sz="0" w:space="0" w:color="auto"/>
                    <w:left w:val="none" w:sz="0" w:space="0" w:color="auto"/>
                    <w:bottom w:val="none" w:sz="0" w:space="0" w:color="auto"/>
                    <w:right w:val="none" w:sz="0" w:space="0" w:color="auto"/>
                  </w:divBdr>
                  <w:divsChild>
                    <w:div w:id="252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701">
              <w:marLeft w:val="-225"/>
              <w:marRight w:val="-225"/>
              <w:marTop w:val="0"/>
              <w:marBottom w:val="300"/>
              <w:divBdr>
                <w:top w:val="none" w:sz="0" w:space="0" w:color="auto"/>
                <w:left w:val="none" w:sz="0" w:space="0" w:color="auto"/>
                <w:bottom w:val="none" w:sz="0" w:space="0" w:color="auto"/>
                <w:right w:val="none" w:sz="0" w:space="0" w:color="auto"/>
              </w:divBdr>
              <w:divsChild>
                <w:div w:id="790516934">
                  <w:marLeft w:val="0"/>
                  <w:marRight w:val="0"/>
                  <w:marTop w:val="0"/>
                  <w:marBottom w:val="30"/>
                  <w:divBdr>
                    <w:top w:val="none" w:sz="0" w:space="0" w:color="auto"/>
                    <w:left w:val="none" w:sz="0" w:space="0" w:color="auto"/>
                    <w:bottom w:val="none" w:sz="0" w:space="0" w:color="auto"/>
                    <w:right w:val="none" w:sz="0" w:space="0" w:color="auto"/>
                  </w:divBdr>
                </w:div>
                <w:div w:id="416094705">
                  <w:marLeft w:val="0"/>
                  <w:marRight w:val="0"/>
                  <w:marTop w:val="0"/>
                  <w:marBottom w:val="0"/>
                  <w:divBdr>
                    <w:top w:val="none" w:sz="0" w:space="0" w:color="auto"/>
                    <w:left w:val="none" w:sz="0" w:space="0" w:color="auto"/>
                    <w:bottom w:val="none" w:sz="0" w:space="0" w:color="auto"/>
                    <w:right w:val="none" w:sz="0" w:space="0" w:color="auto"/>
                  </w:divBdr>
                  <w:divsChild>
                    <w:div w:id="784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9453">
              <w:marLeft w:val="-225"/>
              <w:marRight w:val="-225"/>
              <w:marTop w:val="0"/>
              <w:marBottom w:val="300"/>
              <w:divBdr>
                <w:top w:val="none" w:sz="0" w:space="0" w:color="auto"/>
                <w:left w:val="none" w:sz="0" w:space="0" w:color="auto"/>
                <w:bottom w:val="none" w:sz="0" w:space="0" w:color="auto"/>
                <w:right w:val="none" w:sz="0" w:space="0" w:color="auto"/>
              </w:divBdr>
              <w:divsChild>
                <w:div w:id="1863745066">
                  <w:marLeft w:val="0"/>
                  <w:marRight w:val="0"/>
                  <w:marTop w:val="0"/>
                  <w:marBottom w:val="30"/>
                  <w:divBdr>
                    <w:top w:val="none" w:sz="0" w:space="0" w:color="auto"/>
                    <w:left w:val="none" w:sz="0" w:space="0" w:color="auto"/>
                    <w:bottom w:val="none" w:sz="0" w:space="0" w:color="auto"/>
                    <w:right w:val="none" w:sz="0" w:space="0" w:color="auto"/>
                  </w:divBdr>
                </w:div>
                <w:div w:id="1093281728">
                  <w:marLeft w:val="0"/>
                  <w:marRight w:val="0"/>
                  <w:marTop w:val="0"/>
                  <w:marBottom w:val="0"/>
                  <w:divBdr>
                    <w:top w:val="none" w:sz="0" w:space="0" w:color="auto"/>
                    <w:left w:val="none" w:sz="0" w:space="0" w:color="auto"/>
                    <w:bottom w:val="none" w:sz="0" w:space="0" w:color="auto"/>
                    <w:right w:val="none" w:sz="0" w:space="0" w:color="auto"/>
                  </w:divBdr>
                  <w:divsChild>
                    <w:div w:id="950941718">
                      <w:marLeft w:val="0"/>
                      <w:marRight w:val="0"/>
                      <w:marTop w:val="0"/>
                      <w:marBottom w:val="30"/>
                      <w:divBdr>
                        <w:top w:val="none" w:sz="0" w:space="0" w:color="auto"/>
                        <w:left w:val="none" w:sz="0" w:space="0" w:color="auto"/>
                        <w:bottom w:val="none" w:sz="0" w:space="0" w:color="auto"/>
                        <w:right w:val="none" w:sz="0" w:space="0" w:color="auto"/>
                      </w:divBdr>
                    </w:div>
                    <w:div w:id="16310881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77834527">
              <w:marLeft w:val="-225"/>
              <w:marRight w:val="-225"/>
              <w:marTop w:val="0"/>
              <w:marBottom w:val="300"/>
              <w:divBdr>
                <w:top w:val="none" w:sz="0" w:space="0" w:color="auto"/>
                <w:left w:val="none" w:sz="0" w:space="0" w:color="auto"/>
                <w:bottom w:val="none" w:sz="0" w:space="0" w:color="auto"/>
                <w:right w:val="none" w:sz="0" w:space="0" w:color="auto"/>
              </w:divBdr>
              <w:divsChild>
                <w:div w:id="1969511280">
                  <w:marLeft w:val="0"/>
                  <w:marRight w:val="0"/>
                  <w:marTop w:val="0"/>
                  <w:marBottom w:val="30"/>
                  <w:divBdr>
                    <w:top w:val="none" w:sz="0" w:space="0" w:color="auto"/>
                    <w:left w:val="none" w:sz="0" w:space="0" w:color="auto"/>
                    <w:bottom w:val="none" w:sz="0" w:space="0" w:color="auto"/>
                    <w:right w:val="none" w:sz="0" w:space="0" w:color="auto"/>
                  </w:divBdr>
                </w:div>
                <w:div w:id="98988193">
                  <w:marLeft w:val="0"/>
                  <w:marRight w:val="0"/>
                  <w:marTop w:val="0"/>
                  <w:marBottom w:val="0"/>
                  <w:divBdr>
                    <w:top w:val="none" w:sz="0" w:space="0" w:color="auto"/>
                    <w:left w:val="none" w:sz="0" w:space="0" w:color="auto"/>
                    <w:bottom w:val="none" w:sz="0" w:space="0" w:color="auto"/>
                    <w:right w:val="none" w:sz="0" w:space="0" w:color="auto"/>
                  </w:divBdr>
                </w:div>
              </w:divsChild>
            </w:div>
            <w:div w:id="1499613917">
              <w:marLeft w:val="-225"/>
              <w:marRight w:val="-225"/>
              <w:marTop w:val="0"/>
              <w:marBottom w:val="300"/>
              <w:divBdr>
                <w:top w:val="none" w:sz="0" w:space="0" w:color="auto"/>
                <w:left w:val="none" w:sz="0" w:space="0" w:color="auto"/>
                <w:bottom w:val="none" w:sz="0" w:space="0" w:color="auto"/>
                <w:right w:val="none" w:sz="0" w:space="0" w:color="auto"/>
              </w:divBdr>
              <w:divsChild>
                <w:div w:id="595360796">
                  <w:marLeft w:val="0"/>
                  <w:marRight w:val="0"/>
                  <w:marTop w:val="0"/>
                  <w:marBottom w:val="30"/>
                  <w:divBdr>
                    <w:top w:val="none" w:sz="0" w:space="0" w:color="auto"/>
                    <w:left w:val="none" w:sz="0" w:space="0" w:color="auto"/>
                    <w:bottom w:val="none" w:sz="0" w:space="0" w:color="auto"/>
                    <w:right w:val="none" w:sz="0" w:space="0" w:color="auto"/>
                  </w:divBdr>
                </w:div>
                <w:div w:id="1765149946">
                  <w:marLeft w:val="0"/>
                  <w:marRight w:val="0"/>
                  <w:marTop w:val="0"/>
                  <w:marBottom w:val="0"/>
                  <w:divBdr>
                    <w:top w:val="none" w:sz="0" w:space="0" w:color="auto"/>
                    <w:left w:val="none" w:sz="0" w:space="0" w:color="auto"/>
                    <w:bottom w:val="none" w:sz="0" w:space="0" w:color="auto"/>
                    <w:right w:val="none" w:sz="0" w:space="0" w:color="auto"/>
                  </w:divBdr>
                </w:div>
              </w:divsChild>
            </w:div>
            <w:div w:id="280185576">
              <w:marLeft w:val="-225"/>
              <w:marRight w:val="-225"/>
              <w:marTop w:val="0"/>
              <w:marBottom w:val="300"/>
              <w:divBdr>
                <w:top w:val="none" w:sz="0" w:space="0" w:color="auto"/>
                <w:left w:val="none" w:sz="0" w:space="0" w:color="auto"/>
                <w:bottom w:val="none" w:sz="0" w:space="0" w:color="auto"/>
                <w:right w:val="none" w:sz="0" w:space="0" w:color="auto"/>
              </w:divBdr>
              <w:divsChild>
                <w:div w:id="709037319">
                  <w:marLeft w:val="0"/>
                  <w:marRight w:val="0"/>
                  <w:marTop w:val="0"/>
                  <w:marBottom w:val="30"/>
                  <w:divBdr>
                    <w:top w:val="none" w:sz="0" w:space="0" w:color="auto"/>
                    <w:left w:val="none" w:sz="0" w:space="0" w:color="auto"/>
                    <w:bottom w:val="none" w:sz="0" w:space="0" w:color="auto"/>
                    <w:right w:val="none" w:sz="0" w:space="0" w:color="auto"/>
                  </w:divBdr>
                </w:div>
                <w:div w:id="1309361748">
                  <w:marLeft w:val="0"/>
                  <w:marRight w:val="0"/>
                  <w:marTop w:val="0"/>
                  <w:marBottom w:val="0"/>
                  <w:divBdr>
                    <w:top w:val="none" w:sz="0" w:space="0" w:color="auto"/>
                    <w:left w:val="none" w:sz="0" w:space="0" w:color="auto"/>
                    <w:bottom w:val="none" w:sz="0" w:space="0" w:color="auto"/>
                    <w:right w:val="none" w:sz="0" w:space="0" w:color="auto"/>
                  </w:divBdr>
                </w:div>
              </w:divsChild>
            </w:div>
            <w:div w:id="364523754">
              <w:marLeft w:val="-225"/>
              <w:marRight w:val="-225"/>
              <w:marTop w:val="0"/>
              <w:marBottom w:val="300"/>
              <w:divBdr>
                <w:top w:val="none" w:sz="0" w:space="0" w:color="auto"/>
                <w:left w:val="none" w:sz="0" w:space="0" w:color="auto"/>
                <w:bottom w:val="none" w:sz="0" w:space="0" w:color="auto"/>
                <w:right w:val="none" w:sz="0" w:space="0" w:color="auto"/>
              </w:divBdr>
              <w:divsChild>
                <w:div w:id="1288392705">
                  <w:marLeft w:val="0"/>
                  <w:marRight w:val="0"/>
                  <w:marTop w:val="0"/>
                  <w:marBottom w:val="30"/>
                  <w:divBdr>
                    <w:top w:val="none" w:sz="0" w:space="0" w:color="auto"/>
                    <w:left w:val="none" w:sz="0" w:space="0" w:color="auto"/>
                    <w:bottom w:val="none" w:sz="0" w:space="0" w:color="auto"/>
                    <w:right w:val="none" w:sz="0" w:space="0" w:color="auto"/>
                  </w:divBdr>
                </w:div>
                <w:div w:id="1612780459">
                  <w:marLeft w:val="0"/>
                  <w:marRight w:val="0"/>
                  <w:marTop w:val="0"/>
                  <w:marBottom w:val="0"/>
                  <w:divBdr>
                    <w:top w:val="none" w:sz="0" w:space="0" w:color="auto"/>
                    <w:left w:val="none" w:sz="0" w:space="0" w:color="auto"/>
                    <w:bottom w:val="none" w:sz="0" w:space="0" w:color="auto"/>
                    <w:right w:val="none" w:sz="0" w:space="0" w:color="auto"/>
                  </w:divBdr>
                </w:div>
              </w:divsChild>
            </w:div>
            <w:div w:id="477649098">
              <w:marLeft w:val="-225"/>
              <w:marRight w:val="-225"/>
              <w:marTop w:val="0"/>
              <w:marBottom w:val="300"/>
              <w:divBdr>
                <w:top w:val="none" w:sz="0" w:space="0" w:color="auto"/>
                <w:left w:val="none" w:sz="0" w:space="0" w:color="auto"/>
                <w:bottom w:val="none" w:sz="0" w:space="0" w:color="auto"/>
                <w:right w:val="none" w:sz="0" w:space="0" w:color="auto"/>
              </w:divBdr>
              <w:divsChild>
                <w:div w:id="503516185">
                  <w:marLeft w:val="0"/>
                  <w:marRight w:val="0"/>
                  <w:marTop w:val="0"/>
                  <w:marBottom w:val="30"/>
                  <w:divBdr>
                    <w:top w:val="none" w:sz="0" w:space="0" w:color="auto"/>
                    <w:left w:val="none" w:sz="0" w:space="0" w:color="auto"/>
                    <w:bottom w:val="none" w:sz="0" w:space="0" w:color="auto"/>
                    <w:right w:val="none" w:sz="0" w:space="0" w:color="auto"/>
                  </w:divBdr>
                </w:div>
                <w:div w:id="690882538">
                  <w:marLeft w:val="0"/>
                  <w:marRight w:val="0"/>
                  <w:marTop w:val="0"/>
                  <w:marBottom w:val="0"/>
                  <w:divBdr>
                    <w:top w:val="none" w:sz="0" w:space="0" w:color="auto"/>
                    <w:left w:val="none" w:sz="0" w:space="0" w:color="auto"/>
                    <w:bottom w:val="none" w:sz="0" w:space="0" w:color="auto"/>
                    <w:right w:val="none" w:sz="0" w:space="0" w:color="auto"/>
                  </w:divBdr>
                </w:div>
              </w:divsChild>
            </w:div>
            <w:div w:id="12808824">
              <w:marLeft w:val="-225"/>
              <w:marRight w:val="-225"/>
              <w:marTop w:val="0"/>
              <w:marBottom w:val="300"/>
              <w:divBdr>
                <w:top w:val="none" w:sz="0" w:space="0" w:color="auto"/>
                <w:left w:val="none" w:sz="0" w:space="0" w:color="auto"/>
                <w:bottom w:val="none" w:sz="0" w:space="0" w:color="auto"/>
                <w:right w:val="none" w:sz="0" w:space="0" w:color="auto"/>
              </w:divBdr>
              <w:divsChild>
                <w:div w:id="1542596848">
                  <w:marLeft w:val="0"/>
                  <w:marRight w:val="0"/>
                  <w:marTop w:val="0"/>
                  <w:marBottom w:val="30"/>
                  <w:divBdr>
                    <w:top w:val="none" w:sz="0" w:space="0" w:color="auto"/>
                    <w:left w:val="none" w:sz="0" w:space="0" w:color="auto"/>
                    <w:bottom w:val="none" w:sz="0" w:space="0" w:color="auto"/>
                    <w:right w:val="none" w:sz="0" w:space="0" w:color="auto"/>
                  </w:divBdr>
                </w:div>
                <w:div w:id="224530610">
                  <w:marLeft w:val="0"/>
                  <w:marRight w:val="0"/>
                  <w:marTop w:val="0"/>
                  <w:marBottom w:val="0"/>
                  <w:divBdr>
                    <w:top w:val="none" w:sz="0" w:space="0" w:color="auto"/>
                    <w:left w:val="none" w:sz="0" w:space="0" w:color="auto"/>
                    <w:bottom w:val="none" w:sz="0" w:space="0" w:color="auto"/>
                    <w:right w:val="none" w:sz="0" w:space="0" w:color="auto"/>
                  </w:divBdr>
                </w:div>
              </w:divsChild>
            </w:div>
            <w:div w:id="370808487">
              <w:marLeft w:val="-225"/>
              <w:marRight w:val="-225"/>
              <w:marTop w:val="0"/>
              <w:marBottom w:val="300"/>
              <w:divBdr>
                <w:top w:val="none" w:sz="0" w:space="0" w:color="auto"/>
                <w:left w:val="none" w:sz="0" w:space="0" w:color="auto"/>
                <w:bottom w:val="none" w:sz="0" w:space="0" w:color="auto"/>
                <w:right w:val="none" w:sz="0" w:space="0" w:color="auto"/>
              </w:divBdr>
              <w:divsChild>
                <w:div w:id="49811236">
                  <w:marLeft w:val="0"/>
                  <w:marRight w:val="0"/>
                  <w:marTop w:val="0"/>
                  <w:marBottom w:val="30"/>
                  <w:divBdr>
                    <w:top w:val="none" w:sz="0" w:space="0" w:color="auto"/>
                    <w:left w:val="none" w:sz="0" w:space="0" w:color="auto"/>
                    <w:bottom w:val="none" w:sz="0" w:space="0" w:color="auto"/>
                    <w:right w:val="none" w:sz="0" w:space="0" w:color="auto"/>
                  </w:divBdr>
                </w:div>
                <w:div w:id="1671592412">
                  <w:marLeft w:val="0"/>
                  <w:marRight w:val="0"/>
                  <w:marTop w:val="0"/>
                  <w:marBottom w:val="0"/>
                  <w:divBdr>
                    <w:top w:val="none" w:sz="0" w:space="0" w:color="auto"/>
                    <w:left w:val="none" w:sz="0" w:space="0" w:color="auto"/>
                    <w:bottom w:val="none" w:sz="0" w:space="0" w:color="auto"/>
                    <w:right w:val="none" w:sz="0" w:space="0" w:color="auto"/>
                  </w:divBdr>
                </w:div>
              </w:divsChild>
            </w:div>
            <w:div w:id="147480773">
              <w:marLeft w:val="-225"/>
              <w:marRight w:val="-225"/>
              <w:marTop w:val="0"/>
              <w:marBottom w:val="300"/>
              <w:divBdr>
                <w:top w:val="none" w:sz="0" w:space="0" w:color="auto"/>
                <w:left w:val="none" w:sz="0" w:space="0" w:color="auto"/>
                <w:bottom w:val="none" w:sz="0" w:space="0" w:color="auto"/>
                <w:right w:val="none" w:sz="0" w:space="0" w:color="auto"/>
              </w:divBdr>
              <w:divsChild>
                <w:div w:id="275597845">
                  <w:marLeft w:val="0"/>
                  <w:marRight w:val="0"/>
                  <w:marTop w:val="0"/>
                  <w:marBottom w:val="30"/>
                  <w:divBdr>
                    <w:top w:val="none" w:sz="0" w:space="0" w:color="auto"/>
                    <w:left w:val="none" w:sz="0" w:space="0" w:color="auto"/>
                    <w:bottom w:val="none" w:sz="0" w:space="0" w:color="auto"/>
                    <w:right w:val="none" w:sz="0" w:space="0" w:color="auto"/>
                  </w:divBdr>
                </w:div>
                <w:div w:id="521407559">
                  <w:marLeft w:val="0"/>
                  <w:marRight w:val="0"/>
                  <w:marTop w:val="0"/>
                  <w:marBottom w:val="0"/>
                  <w:divBdr>
                    <w:top w:val="none" w:sz="0" w:space="0" w:color="auto"/>
                    <w:left w:val="none" w:sz="0" w:space="0" w:color="auto"/>
                    <w:bottom w:val="none" w:sz="0" w:space="0" w:color="auto"/>
                    <w:right w:val="none" w:sz="0" w:space="0" w:color="auto"/>
                  </w:divBdr>
                  <w:divsChild>
                    <w:div w:id="148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9174">
              <w:marLeft w:val="-225"/>
              <w:marRight w:val="-225"/>
              <w:marTop w:val="0"/>
              <w:marBottom w:val="300"/>
              <w:divBdr>
                <w:top w:val="none" w:sz="0" w:space="0" w:color="auto"/>
                <w:left w:val="none" w:sz="0" w:space="0" w:color="auto"/>
                <w:bottom w:val="none" w:sz="0" w:space="0" w:color="auto"/>
                <w:right w:val="none" w:sz="0" w:space="0" w:color="auto"/>
              </w:divBdr>
              <w:divsChild>
                <w:div w:id="215169944">
                  <w:marLeft w:val="0"/>
                  <w:marRight w:val="0"/>
                  <w:marTop w:val="0"/>
                  <w:marBottom w:val="30"/>
                  <w:divBdr>
                    <w:top w:val="none" w:sz="0" w:space="0" w:color="auto"/>
                    <w:left w:val="none" w:sz="0" w:space="0" w:color="auto"/>
                    <w:bottom w:val="none" w:sz="0" w:space="0" w:color="auto"/>
                    <w:right w:val="none" w:sz="0" w:space="0" w:color="auto"/>
                  </w:divBdr>
                </w:div>
                <w:div w:id="1474635101">
                  <w:marLeft w:val="0"/>
                  <w:marRight w:val="0"/>
                  <w:marTop w:val="0"/>
                  <w:marBottom w:val="0"/>
                  <w:divBdr>
                    <w:top w:val="none" w:sz="0" w:space="0" w:color="auto"/>
                    <w:left w:val="none" w:sz="0" w:space="0" w:color="auto"/>
                    <w:bottom w:val="none" w:sz="0" w:space="0" w:color="auto"/>
                    <w:right w:val="none" w:sz="0" w:space="0" w:color="auto"/>
                  </w:divBdr>
                </w:div>
              </w:divsChild>
            </w:div>
            <w:div w:id="1833519189">
              <w:marLeft w:val="-225"/>
              <w:marRight w:val="-225"/>
              <w:marTop w:val="0"/>
              <w:marBottom w:val="300"/>
              <w:divBdr>
                <w:top w:val="none" w:sz="0" w:space="0" w:color="auto"/>
                <w:left w:val="none" w:sz="0" w:space="0" w:color="auto"/>
                <w:bottom w:val="none" w:sz="0" w:space="0" w:color="auto"/>
                <w:right w:val="none" w:sz="0" w:space="0" w:color="auto"/>
              </w:divBdr>
              <w:divsChild>
                <w:div w:id="1002706846">
                  <w:marLeft w:val="0"/>
                  <w:marRight w:val="0"/>
                  <w:marTop w:val="0"/>
                  <w:marBottom w:val="30"/>
                  <w:divBdr>
                    <w:top w:val="none" w:sz="0" w:space="0" w:color="auto"/>
                    <w:left w:val="none" w:sz="0" w:space="0" w:color="auto"/>
                    <w:bottom w:val="none" w:sz="0" w:space="0" w:color="auto"/>
                    <w:right w:val="none" w:sz="0" w:space="0" w:color="auto"/>
                  </w:divBdr>
                </w:div>
                <w:div w:id="258295272">
                  <w:marLeft w:val="0"/>
                  <w:marRight w:val="0"/>
                  <w:marTop w:val="0"/>
                  <w:marBottom w:val="0"/>
                  <w:divBdr>
                    <w:top w:val="none" w:sz="0" w:space="0" w:color="auto"/>
                    <w:left w:val="none" w:sz="0" w:space="0" w:color="auto"/>
                    <w:bottom w:val="none" w:sz="0" w:space="0" w:color="auto"/>
                    <w:right w:val="none" w:sz="0" w:space="0" w:color="auto"/>
                  </w:divBdr>
                </w:div>
              </w:divsChild>
            </w:div>
            <w:div w:id="337851873">
              <w:marLeft w:val="-225"/>
              <w:marRight w:val="-225"/>
              <w:marTop w:val="0"/>
              <w:marBottom w:val="300"/>
              <w:divBdr>
                <w:top w:val="none" w:sz="0" w:space="0" w:color="auto"/>
                <w:left w:val="none" w:sz="0" w:space="0" w:color="auto"/>
                <w:bottom w:val="none" w:sz="0" w:space="0" w:color="auto"/>
                <w:right w:val="none" w:sz="0" w:space="0" w:color="auto"/>
              </w:divBdr>
              <w:divsChild>
                <w:div w:id="18316188">
                  <w:marLeft w:val="0"/>
                  <w:marRight w:val="0"/>
                  <w:marTop w:val="0"/>
                  <w:marBottom w:val="30"/>
                  <w:divBdr>
                    <w:top w:val="none" w:sz="0" w:space="0" w:color="auto"/>
                    <w:left w:val="none" w:sz="0" w:space="0" w:color="auto"/>
                    <w:bottom w:val="none" w:sz="0" w:space="0" w:color="auto"/>
                    <w:right w:val="none" w:sz="0" w:space="0" w:color="auto"/>
                  </w:divBdr>
                </w:div>
                <w:div w:id="11789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2020-05-05T02:06:00Z</dcterms:created>
  <dcterms:modified xsi:type="dcterms:W3CDTF">2020-05-05T02:08:00Z</dcterms:modified>
</cp:coreProperties>
</file>