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F0" w:rsidRPr="006A2AF0" w:rsidRDefault="006A2AF0" w:rsidP="006A2AF0">
      <w:pPr>
        <w:shd w:val="clear" w:color="auto" w:fill="FFFFFF"/>
        <w:spacing w:after="300" w:line="540" w:lineRule="atLeast"/>
        <w:jc w:val="center"/>
        <w:outlineLvl w:val="1"/>
        <w:rPr>
          <w:rFonts w:eastAsia="Times New Roman" w:cs="Times New Roman"/>
          <w:color w:val="333333"/>
          <w:szCs w:val="28"/>
        </w:rPr>
      </w:pPr>
      <w:r w:rsidRPr="006A2AF0">
        <w:rPr>
          <w:rFonts w:eastAsia="Times New Roman" w:cs="Times New Roman"/>
          <w:color w:val="333333"/>
          <w:szCs w:val="28"/>
        </w:rPr>
        <w:t>Chi tiết thủ tục hành chính:</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Mã thủ tục:</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1.004082</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Số quyết định:</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QĐ/0001-TNMT</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Tên thủ tục:</w:t>
      </w:r>
    </w:p>
    <w:p w:rsidR="006A2AF0" w:rsidRPr="006A2AF0" w:rsidRDefault="006A2AF0" w:rsidP="006A2AF0">
      <w:pPr>
        <w:shd w:val="clear" w:color="auto" w:fill="FFFFFF"/>
        <w:spacing w:line="240" w:lineRule="auto"/>
        <w:rPr>
          <w:rFonts w:eastAsia="Times New Roman" w:cs="Times New Roman"/>
          <w:color w:val="1E2F41"/>
          <w:szCs w:val="28"/>
        </w:rPr>
      </w:pPr>
      <w:bookmarkStart w:id="0" w:name="_GoBack"/>
      <w:r w:rsidRPr="006A2AF0">
        <w:rPr>
          <w:rFonts w:eastAsia="Times New Roman" w:cs="Times New Roman"/>
          <w:color w:val="1E2F41"/>
          <w:szCs w:val="28"/>
        </w:rPr>
        <w:t>Xác nhận Hợp đồng tiếp cận nguồn gen và chia sẻ lợi ích</w:t>
      </w:r>
    </w:p>
    <w:bookmarkEnd w:id="0"/>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Cấp thực hiện:</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Cấp Xã</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Loại thủ tục:</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TTHC được luật giao quy định chi tiết</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Lĩnh vực:</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Môi trường</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Trình tự thực hiện:</w:t>
      </w:r>
    </w:p>
    <w:p w:rsidR="006A2AF0" w:rsidRPr="006A2AF0" w:rsidRDefault="006A2AF0" w:rsidP="006A2AF0">
      <w:pPr>
        <w:shd w:val="clear" w:color="auto" w:fill="FFFFFF"/>
        <w:spacing w:after="0" w:line="240" w:lineRule="auto"/>
        <w:rPr>
          <w:rFonts w:eastAsia="Times New Roman" w:cs="Times New Roman"/>
          <w:color w:val="1E2F41"/>
          <w:szCs w:val="28"/>
        </w:rPr>
      </w:pPr>
      <w:r w:rsidRPr="006A2AF0">
        <w:rPr>
          <w:rFonts w:eastAsia="Times New Roman" w:cs="Times New Roman"/>
          <w:color w:val="1E2F41"/>
          <w:szCs w:val="28"/>
        </w:rPr>
        <w:t>Bước 1: Nộp hồ sơ Tổ chức, cá nhân sau khi thực hiện thỏa thuận, ký Hợp đồng tiếp cận nguồn gen và chia sẻ lợi ích với Bên cung cấp, nộp hồ sơ tới Ủy ban nhân dân cấp xã để xem xét xác nhận hợp đồng.</w:t>
      </w:r>
      <w:r w:rsidRPr="006A2AF0">
        <w:rPr>
          <w:rFonts w:eastAsia="Times New Roman" w:cs="Times New Roman"/>
          <w:color w:val="1E2F41"/>
          <w:szCs w:val="28"/>
        </w:rPr>
        <w:br/>
        <w:t>Bước 2: Kiểm tra xem xét xác nhận Hợp đồng Ủy ban nhân dân cấp xã nơi có nguồn gen ngoài tự nhiên hoặc nơi đăng ký trụ sở của Bên cung cấp có trách nhiệm xác nhận Hợp đồng do tổ chức, cá nhân đề nghị.</w:t>
      </w:r>
    </w:p>
    <w:p w:rsidR="006A2AF0" w:rsidRPr="006A2AF0" w:rsidRDefault="006A2AF0" w:rsidP="006A2AF0">
      <w:pPr>
        <w:shd w:val="clear" w:color="auto" w:fill="FFFFFF"/>
        <w:spacing w:line="240" w:lineRule="auto"/>
        <w:rPr>
          <w:rFonts w:eastAsia="Times New Roman" w:cs="Times New Roman"/>
          <w:color w:val="1E2F41"/>
          <w:szCs w:val="28"/>
        </w:rPr>
      </w:pPr>
    </w:p>
    <w:p w:rsidR="006A2AF0" w:rsidRPr="006A2AF0" w:rsidRDefault="006A2AF0" w:rsidP="006A2AF0">
      <w:pPr>
        <w:shd w:val="clear" w:color="auto" w:fill="FFFFFF"/>
        <w:spacing w:line="240" w:lineRule="auto"/>
        <w:rPr>
          <w:rFonts w:eastAsia="Times New Roman" w:cs="Times New Roman"/>
          <w:color w:val="333333"/>
          <w:szCs w:val="28"/>
        </w:rPr>
      </w:pPr>
      <w:r w:rsidRPr="006A2AF0">
        <w:rPr>
          <w:rFonts w:eastAsia="Times New Roman" w:cs="Times New Roman"/>
          <w:color w:val="333333"/>
          <w:szCs w:val="28"/>
        </w:rPr>
        <w:t>Cách thức thực hiện:</w:t>
      </w:r>
    </w:p>
    <w:tbl>
      <w:tblPr>
        <w:tblW w:w="9506" w:type="dxa"/>
        <w:tblCellMar>
          <w:top w:w="15" w:type="dxa"/>
          <w:left w:w="15" w:type="dxa"/>
          <w:bottom w:w="15" w:type="dxa"/>
          <w:right w:w="15" w:type="dxa"/>
        </w:tblCellMar>
        <w:tblLook w:val="04A0" w:firstRow="1" w:lastRow="0" w:firstColumn="1" w:lastColumn="0" w:noHBand="0" w:noVBand="1"/>
      </w:tblPr>
      <w:tblGrid>
        <w:gridCol w:w="1845"/>
        <w:gridCol w:w="2385"/>
        <w:gridCol w:w="2205"/>
        <w:gridCol w:w="3071"/>
      </w:tblGrid>
      <w:tr w:rsidR="006A2AF0" w:rsidRPr="006A2AF0" w:rsidTr="006A2AF0">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color w:val="1E2F41"/>
                <w:szCs w:val="28"/>
              </w:rPr>
            </w:pPr>
            <w:r w:rsidRPr="006A2AF0">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color w:val="1E2F41"/>
                <w:szCs w:val="28"/>
              </w:rPr>
            </w:pPr>
            <w:r w:rsidRPr="006A2AF0">
              <w:rPr>
                <w:rFonts w:eastAsia="Times New Roman" w:cs="Times New Roman"/>
                <w:color w:val="1E2F41"/>
                <w:szCs w:val="28"/>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color w:val="1E2F41"/>
                <w:szCs w:val="28"/>
              </w:rPr>
            </w:pPr>
            <w:r w:rsidRPr="006A2AF0">
              <w:rPr>
                <w:rFonts w:eastAsia="Times New Roman" w:cs="Times New Roman"/>
                <w:color w:val="1E2F41"/>
                <w:szCs w:val="28"/>
              </w:rPr>
              <w:t>Phí, lệ phí</w:t>
            </w:r>
          </w:p>
        </w:tc>
        <w:tc>
          <w:tcPr>
            <w:tcW w:w="3071" w:type="dxa"/>
            <w:tcBorders>
              <w:bottom w:val="single" w:sz="12" w:space="0" w:color="CE7A58"/>
            </w:tcBorders>
            <w:shd w:val="clear" w:color="auto" w:fill="auto"/>
            <w:noWrap/>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color w:val="1E2F41"/>
                <w:szCs w:val="28"/>
              </w:rPr>
            </w:pPr>
            <w:r w:rsidRPr="006A2AF0">
              <w:rPr>
                <w:rFonts w:eastAsia="Times New Roman" w:cs="Times New Roman"/>
                <w:color w:val="1E2F41"/>
                <w:szCs w:val="28"/>
              </w:rPr>
              <w:t>Mô tả</w:t>
            </w:r>
          </w:p>
        </w:tc>
      </w:tr>
      <w:tr w:rsidR="006A2AF0" w:rsidRPr="006A2AF0" w:rsidTr="006A2AF0">
        <w:tc>
          <w:tcPr>
            <w:tcW w:w="0" w:type="auto"/>
            <w:tcBorders>
              <w:bottom w:val="nil"/>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Trực tiếp</w:t>
            </w:r>
          </w:p>
        </w:tc>
        <w:tc>
          <w:tcPr>
            <w:tcW w:w="0" w:type="auto"/>
            <w:tcBorders>
              <w:bottom w:val="nil"/>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3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p>
        </w:tc>
        <w:tc>
          <w:tcPr>
            <w:tcW w:w="3071" w:type="dxa"/>
            <w:tcBorders>
              <w:bottom w:val="nil"/>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Không quá 03 ngày làm việc, kể từ ngày nhận được hồ sơ.</w:t>
            </w:r>
          </w:p>
        </w:tc>
      </w:tr>
    </w:tbl>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Thành phần hồ sơ:</w:t>
      </w:r>
    </w:p>
    <w:p w:rsidR="006A2AF0" w:rsidRPr="006A2AF0" w:rsidRDefault="006A2AF0" w:rsidP="006A2AF0">
      <w:pPr>
        <w:shd w:val="clear" w:color="auto" w:fill="FFFFFF"/>
        <w:spacing w:line="240" w:lineRule="auto"/>
        <w:rPr>
          <w:rFonts w:eastAsia="Times New Roman" w:cs="Times New Roman"/>
          <w:color w:val="333333"/>
          <w:szCs w:val="28"/>
        </w:rPr>
      </w:pPr>
      <w:r w:rsidRPr="006A2AF0">
        <w:rPr>
          <w:rFonts w:eastAsia="Times New Roman" w:cs="Times New Roman"/>
          <w:color w:val="333333"/>
          <w:szCs w:val="28"/>
        </w:rPr>
        <w:t>Bao gồm</w:t>
      </w:r>
    </w:p>
    <w:tbl>
      <w:tblPr>
        <w:tblW w:w="9506" w:type="dxa"/>
        <w:tblCellMar>
          <w:top w:w="15" w:type="dxa"/>
          <w:left w:w="15" w:type="dxa"/>
          <w:bottom w:w="15" w:type="dxa"/>
          <w:right w:w="15" w:type="dxa"/>
        </w:tblCellMar>
        <w:tblLook w:val="04A0" w:firstRow="1" w:lastRow="0" w:firstColumn="1" w:lastColumn="0" w:noHBand="0" w:noVBand="1"/>
      </w:tblPr>
      <w:tblGrid>
        <w:gridCol w:w="6240"/>
        <w:gridCol w:w="2100"/>
        <w:gridCol w:w="1166"/>
      </w:tblGrid>
      <w:tr w:rsidR="006A2AF0" w:rsidRPr="006A2AF0" w:rsidTr="006A2AF0">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color w:val="1E2F41"/>
                <w:szCs w:val="28"/>
              </w:rPr>
            </w:pPr>
            <w:r w:rsidRPr="006A2AF0">
              <w:rPr>
                <w:rFonts w:eastAsia="Times New Roman" w:cs="Times New Roman"/>
                <w:color w:val="1E2F41"/>
                <w:szCs w:val="28"/>
              </w:rPr>
              <w:lastRenderedPageBreak/>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color w:val="1E2F41"/>
                <w:szCs w:val="28"/>
              </w:rPr>
            </w:pPr>
            <w:r w:rsidRPr="006A2AF0">
              <w:rPr>
                <w:rFonts w:eastAsia="Times New Roman" w:cs="Times New Roman"/>
                <w:color w:val="1E2F41"/>
                <w:szCs w:val="28"/>
              </w:rPr>
              <w:t>Mẫu đơn, tờ khai</w:t>
            </w:r>
          </w:p>
        </w:tc>
        <w:tc>
          <w:tcPr>
            <w:tcW w:w="1166" w:type="dxa"/>
            <w:tcBorders>
              <w:bottom w:val="single" w:sz="12" w:space="0" w:color="CE7A58"/>
            </w:tcBorders>
            <w:shd w:val="clear" w:color="auto" w:fill="auto"/>
            <w:noWrap/>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color w:val="1E2F41"/>
                <w:szCs w:val="28"/>
              </w:rPr>
            </w:pPr>
            <w:r w:rsidRPr="006A2AF0">
              <w:rPr>
                <w:rFonts w:eastAsia="Times New Roman" w:cs="Times New Roman"/>
                <w:color w:val="1E2F41"/>
                <w:szCs w:val="28"/>
              </w:rPr>
              <w:t>Số lượng</w:t>
            </w:r>
          </w:p>
        </w:tc>
      </w:tr>
      <w:tr w:rsidR="006A2AF0" w:rsidRPr="006A2AF0" w:rsidTr="006A2AF0">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Bản sao văn bản xác nhận đăng ký tiếp cận nguồn gen được Bộ Tài nguyên và Môi trường cấp;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p>
        </w:tc>
        <w:tc>
          <w:tcPr>
            <w:tcW w:w="1166" w:type="dxa"/>
            <w:tcBorders>
              <w:bottom w:val="single" w:sz="6" w:space="0" w:color="E9F0F8"/>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Bản chính: 1</w:t>
            </w:r>
            <w:r w:rsidRPr="006A2AF0">
              <w:rPr>
                <w:rFonts w:eastAsia="Times New Roman" w:cs="Times New Roman"/>
                <w:szCs w:val="28"/>
              </w:rPr>
              <w:br/>
              <w:t>Bản sao: 0</w:t>
            </w:r>
          </w:p>
        </w:tc>
      </w:tr>
      <w:tr w:rsidR="006A2AF0" w:rsidRPr="006A2AF0" w:rsidTr="006A2AF0">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Hợp đồng đã ký giữa các bên liên quan;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p>
        </w:tc>
        <w:tc>
          <w:tcPr>
            <w:tcW w:w="1166" w:type="dxa"/>
            <w:tcBorders>
              <w:bottom w:val="single" w:sz="6" w:space="0" w:color="E9F0F8"/>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Bản chính: 1</w:t>
            </w:r>
            <w:r w:rsidRPr="006A2AF0">
              <w:rPr>
                <w:rFonts w:eastAsia="Times New Roman" w:cs="Times New Roman"/>
                <w:szCs w:val="28"/>
              </w:rPr>
              <w:br/>
              <w:t>Bản sao: 0</w:t>
            </w:r>
          </w:p>
        </w:tc>
      </w:tr>
      <w:tr w:rsidR="006A2AF0" w:rsidRPr="006A2AF0" w:rsidTr="006A2AF0">
        <w:tc>
          <w:tcPr>
            <w:tcW w:w="0" w:type="auto"/>
            <w:tcBorders>
              <w:bottom w:val="nil"/>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nhận Hợp đồng tiếp cận nguồn gen và chia sẻ lợi ích.</w:t>
            </w:r>
          </w:p>
        </w:tc>
        <w:tc>
          <w:tcPr>
            <w:tcW w:w="0" w:type="auto"/>
            <w:tcBorders>
              <w:bottom w:val="nil"/>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p>
        </w:tc>
        <w:tc>
          <w:tcPr>
            <w:tcW w:w="1166" w:type="dxa"/>
            <w:tcBorders>
              <w:bottom w:val="nil"/>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Bản chính: 1</w:t>
            </w:r>
            <w:r w:rsidRPr="006A2AF0">
              <w:rPr>
                <w:rFonts w:eastAsia="Times New Roman" w:cs="Times New Roman"/>
                <w:szCs w:val="28"/>
              </w:rPr>
              <w:br/>
              <w:t>Bản sao: 0</w:t>
            </w:r>
          </w:p>
        </w:tc>
      </w:tr>
    </w:tbl>
    <w:p w:rsidR="006A2AF0" w:rsidRPr="006A2AF0" w:rsidRDefault="006A2AF0" w:rsidP="006A2AF0">
      <w:pPr>
        <w:shd w:val="clear" w:color="auto" w:fill="FFFFFF"/>
        <w:spacing w:line="240" w:lineRule="auto"/>
        <w:rPr>
          <w:rFonts w:eastAsia="Times New Roman" w:cs="Times New Roman"/>
          <w:color w:val="1E2F41"/>
          <w:szCs w:val="28"/>
        </w:rPr>
      </w:pP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Đối tượng thực hiện:</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Công dân Việt Nam, Người Việt Nam định cư ở nước ngoài, Người nước ngoài, Doanh nghiệp, Doanh nghiệp có vốn đầu tư nước ngoài, Tổ chức (không bao gồm doanh nghiệp, HTX), Tổ chức nước ngoài</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Cơ quan thực hiện:</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Ủy ban nhân dân cấp xã</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Cơ quan có thẩm quyền:</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Không có thông tin</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Địa chỉ tiếp nhận HS:</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Không có thông tin</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Cơ quan được ủy quyền:</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Không có thông tin</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lastRenderedPageBreak/>
        <w:t>Cơ quan phối hợp:</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Không có thông tin</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Kết quả thực hiện:</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Xác nhận vào Hợp đồng tiếp cận nguồn gen và chia sẻ lợi ích.</w:t>
      </w:r>
    </w:p>
    <w:p w:rsidR="006A2AF0" w:rsidRPr="006A2AF0" w:rsidRDefault="006A2AF0" w:rsidP="006A2AF0">
      <w:pPr>
        <w:shd w:val="clear" w:color="auto" w:fill="FFFFFF"/>
        <w:spacing w:line="240" w:lineRule="auto"/>
        <w:rPr>
          <w:rFonts w:eastAsia="Times New Roman" w:cs="Times New Roman"/>
          <w:color w:val="333333"/>
          <w:szCs w:val="28"/>
        </w:rPr>
      </w:pPr>
      <w:r w:rsidRPr="006A2AF0">
        <w:rPr>
          <w:rFonts w:eastAsia="Times New Roman" w:cs="Times New Roman"/>
          <w:color w:val="333333"/>
          <w:szCs w:val="28"/>
        </w:rPr>
        <w:t>Căn cứ pháp lý:</w:t>
      </w:r>
    </w:p>
    <w:tbl>
      <w:tblPr>
        <w:tblW w:w="9506" w:type="dxa"/>
        <w:tblCellMar>
          <w:top w:w="15" w:type="dxa"/>
          <w:left w:w="15" w:type="dxa"/>
          <w:bottom w:w="15" w:type="dxa"/>
          <w:right w:w="15" w:type="dxa"/>
        </w:tblCellMar>
        <w:tblLook w:val="04A0" w:firstRow="1" w:lastRow="0" w:firstColumn="1" w:lastColumn="0" w:noHBand="0" w:noVBand="1"/>
      </w:tblPr>
      <w:tblGrid>
        <w:gridCol w:w="2025"/>
        <w:gridCol w:w="3825"/>
        <w:gridCol w:w="1965"/>
        <w:gridCol w:w="1691"/>
      </w:tblGrid>
      <w:tr w:rsidR="006A2AF0" w:rsidRPr="006A2AF0" w:rsidTr="006A2AF0">
        <w:trPr>
          <w:tblHeader/>
        </w:trPr>
        <w:tc>
          <w:tcPr>
            <w:tcW w:w="2025" w:type="dxa"/>
            <w:tcBorders>
              <w:bottom w:val="single" w:sz="12" w:space="0" w:color="CE7A58"/>
            </w:tcBorders>
            <w:shd w:val="clear" w:color="auto" w:fill="auto"/>
            <w:noWrap/>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color w:val="1E2F41"/>
                <w:szCs w:val="28"/>
              </w:rPr>
            </w:pPr>
            <w:r w:rsidRPr="006A2AF0">
              <w:rPr>
                <w:rFonts w:eastAsia="Times New Roman" w:cs="Times New Roman"/>
                <w:color w:val="1E2F41"/>
                <w:szCs w:val="28"/>
              </w:rPr>
              <w:t>Số ký hiệu</w:t>
            </w:r>
          </w:p>
        </w:tc>
        <w:tc>
          <w:tcPr>
            <w:tcW w:w="3825" w:type="dxa"/>
            <w:tcBorders>
              <w:bottom w:val="single" w:sz="12" w:space="0" w:color="CE7A58"/>
            </w:tcBorders>
            <w:shd w:val="clear" w:color="auto" w:fill="auto"/>
            <w:noWrap/>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color w:val="1E2F41"/>
                <w:szCs w:val="28"/>
              </w:rPr>
            </w:pPr>
            <w:r w:rsidRPr="006A2AF0">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color w:val="1E2F41"/>
                <w:szCs w:val="28"/>
              </w:rPr>
            </w:pPr>
            <w:r w:rsidRPr="006A2AF0">
              <w:rPr>
                <w:rFonts w:eastAsia="Times New Roman" w:cs="Times New Roman"/>
                <w:color w:val="1E2F41"/>
                <w:szCs w:val="28"/>
              </w:rPr>
              <w:t>Ngày ban hành</w:t>
            </w:r>
          </w:p>
        </w:tc>
        <w:tc>
          <w:tcPr>
            <w:tcW w:w="1691" w:type="dxa"/>
            <w:tcBorders>
              <w:bottom w:val="single" w:sz="12" w:space="0" w:color="CE7A58"/>
            </w:tcBorders>
            <w:shd w:val="clear" w:color="auto" w:fill="auto"/>
            <w:noWrap/>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color w:val="1E2F41"/>
                <w:szCs w:val="28"/>
              </w:rPr>
            </w:pPr>
            <w:r w:rsidRPr="006A2AF0">
              <w:rPr>
                <w:rFonts w:eastAsia="Times New Roman" w:cs="Times New Roman"/>
                <w:color w:val="1E2F41"/>
                <w:szCs w:val="28"/>
              </w:rPr>
              <w:t>Cơ quan ban hành</w:t>
            </w:r>
          </w:p>
        </w:tc>
      </w:tr>
      <w:tr w:rsidR="006A2AF0" w:rsidRPr="006A2AF0" w:rsidTr="006A2AF0">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20/2008/QH12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Luật đa dạng sinh học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13-11-2008</w:t>
            </w:r>
          </w:p>
        </w:tc>
        <w:tc>
          <w:tcPr>
            <w:tcW w:w="1691" w:type="dxa"/>
            <w:tcBorders>
              <w:bottom w:val="single" w:sz="6" w:space="0" w:color="E9F0F8"/>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Quốc Hội</w:t>
            </w:r>
          </w:p>
        </w:tc>
      </w:tr>
      <w:tr w:rsidR="006A2AF0" w:rsidRPr="006A2AF0" w:rsidTr="006A2AF0">
        <w:tc>
          <w:tcPr>
            <w:tcW w:w="0" w:type="auto"/>
            <w:tcBorders>
              <w:bottom w:val="nil"/>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59/2017/NĐ-CP</w:t>
            </w:r>
          </w:p>
        </w:tc>
        <w:tc>
          <w:tcPr>
            <w:tcW w:w="0" w:type="auto"/>
            <w:tcBorders>
              <w:bottom w:val="nil"/>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Về quản lý tiếp cận nguồn gen và chia sẻ lợi ích từ việc sử dụng nguồn gen</w:t>
            </w:r>
          </w:p>
        </w:tc>
        <w:tc>
          <w:tcPr>
            <w:tcW w:w="0" w:type="auto"/>
            <w:tcBorders>
              <w:bottom w:val="nil"/>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12-04-2017</w:t>
            </w:r>
          </w:p>
        </w:tc>
        <w:tc>
          <w:tcPr>
            <w:tcW w:w="1691" w:type="dxa"/>
            <w:tcBorders>
              <w:bottom w:val="nil"/>
            </w:tcBorders>
            <w:shd w:val="clear" w:color="auto" w:fill="auto"/>
            <w:tcMar>
              <w:top w:w="150" w:type="dxa"/>
              <w:left w:w="150" w:type="dxa"/>
              <w:bottom w:w="150" w:type="dxa"/>
              <w:right w:w="150" w:type="dxa"/>
            </w:tcMar>
            <w:vAlign w:val="center"/>
            <w:hideMark/>
          </w:tcPr>
          <w:p w:rsidR="006A2AF0" w:rsidRPr="006A2AF0" w:rsidRDefault="006A2AF0" w:rsidP="006A2AF0">
            <w:pPr>
              <w:spacing w:after="0" w:line="330" w:lineRule="atLeast"/>
              <w:rPr>
                <w:rFonts w:eastAsia="Times New Roman" w:cs="Times New Roman"/>
                <w:szCs w:val="28"/>
              </w:rPr>
            </w:pPr>
            <w:r w:rsidRPr="006A2AF0">
              <w:rPr>
                <w:rFonts w:eastAsia="Times New Roman" w:cs="Times New Roman"/>
                <w:szCs w:val="28"/>
              </w:rPr>
              <w:t>Chính phủ</w:t>
            </w:r>
          </w:p>
        </w:tc>
      </w:tr>
    </w:tbl>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Yêu cầu, điều kiện thực hiện:</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Từ khóa:</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Không có thông tin</w:t>
      </w:r>
    </w:p>
    <w:p w:rsidR="006A2AF0" w:rsidRPr="006A2AF0" w:rsidRDefault="006A2AF0" w:rsidP="006A2AF0">
      <w:pPr>
        <w:shd w:val="clear" w:color="auto" w:fill="FFFFFF"/>
        <w:spacing w:after="30" w:line="240" w:lineRule="auto"/>
        <w:rPr>
          <w:rFonts w:eastAsia="Times New Roman" w:cs="Times New Roman"/>
          <w:color w:val="333333"/>
          <w:szCs w:val="28"/>
        </w:rPr>
      </w:pPr>
      <w:r w:rsidRPr="006A2AF0">
        <w:rPr>
          <w:rFonts w:eastAsia="Times New Roman" w:cs="Times New Roman"/>
          <w:color w:val="333333"/>
          <w:szCs w:val="28"/>
        </w:rPr>
        <w:t>Mô tả:</w:t>
      </w:r>
    </w:p>
    <w:p w:rsidR="006A2AF0" w:rsidRPr="006A2AF0" w:rsidRDefault="006A2AF0" w:rsidP="006A2AF0">
      <w:pPr>
        <w:shd w:val="clear" w:color="auto" w:fill="FFFFFF"/>
        <w:spacing w:line="240" w:lineRule="auto"/>
        <w:rPr>
          <w:rFonts w:eastAsia="Times New Roman" w:cs="Times New Roman"/>
          <w:color w:val="1E2F41"/>
          <w:szCs w:val="28"/>
        </w:rPr>
      </w:pPr>
      <w:r w:rsidRPr="006A2AF0">
        <w:rPr>
          <w:rFonts w:eastAsia="Times New Roman" w:cs="Times New Roman"/>
          <w:color w:val="1E2F41"/>
          <w:szCs w:val="28"/>
        </w:rPr>
        <w:t>Không có thông tin</w:t>
      </w:r>
    </w:p>
    <w:p w:rsidR="003E268A" w:rsidRPr="006A2AF0" w:rsidRDefault="003E268A">
      <w:pPr>
        <w:rPr>
          <w:rFonts w:cs="Times New Roman"/>
          <w:szCs w:val="28"/>
        </w:rPr>
      </w:pPr>
    </w:p>
    <w:sectPr w:rsidR="003E268A" w:rsidRPr="006A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F0"/>
    <w:rsid w:val="003E268A"/>
    <w:rsid w:val="006A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2AF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AF0"/>
    <w:rPr>
      <w:rFonts w:eastAsia="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2AF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AF0"/>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3788">
      <w:bodyDiv w:val="1"/>
      <w:marLeft w:val="0"/>
      <w:marRight w:val="0"/>
      <w:marTop w:val="0"/>
      <w:marBottom w:val="0"/>
      <w:divBdr>
        <w:top w:val="none" w:sz="0" w:space="0" w:color="auto"/>
        <w:left w:val="none" w:sz="0" w:space="0" w:color="auto"/>
        <w:bottom w:val="none" w:sz="0" w:space="0" w:color="auto"/>
        <w:right w:val="none" w:sz="0" w:space="0" w:color="auto"/>
      </w:divBdr>
      <w:divsChild>
        <w:div w:id="1878614315">
          <w:marLeft w:val="0"/>
          <w:marRight w:val="0"/>
          <w:marTop w:val="0"/>
          <w:marBottom w:val="0"/>
          <w:divBdr>
            <w:top w:val="none" w:sz="0" w:space="0" w:color="auto"/>
            <w:left w:val="none" w:sz="0" w:space="0" w:color="auto"/>
            <w:bottom w:val="none" w:sz="0" w:space="0" w:color="auto"/>
            <w:right w:val="none" w:sz="0" w:space="0" w:color="auto"/>
          </w:divBdr>
          <w:divsChild>
            <w:div w:id="9185031">
              <w:marLeft w:val="-225"/>
              <w:marRight w:val="-225"/>
              <w:marTop w:val="0"/>
              <w:marBottom w:val="300"/>
              <w:divBdr>
                <w:top w:val="none" w:sz="0" w:space="0" w:color="auto"/>
                <w:left w:val="none" w:sz="0" w:space="0" w:color="auto"/>
                <w:bottom w:val="none" w:sz="0" w:space="0" w:color="auto"/>
                <w:right w:val="none" w:sz="0" w:space="0" w:color="auto"/>
              </w:divBdr>
              <w:divsChild>
                <w:div w:id="338118610">
                  <w:marLeft w:val="0"/>
                  <w:marRight w:val="0"/>
                  <w:marTop w:val="0"/>
                  <w:marBottom w:val="30"/>
                  <w:divBdr>
                    <w:top w:val="none" w:sz="0" w:space="0" w:color="auto"/>
                    <w:left w:val="none" w:sz="0" w:space="0" w:color="auto"/>
                    <w:bottom w:val="none" w:sz="0" w:space="0" w:color="auto"/>
                    <w:right w:val="none" w:sz="0" w:space="0" w:color="auto"/>
                  </w:divBdr>
                </w:div>
                <w:div w:id="1357777337">
                  <w:marLeft w:val="0"/>
                  <w:marRight w:val="0"/>
                  <w:marTop w:val="0"/>
                  <w:marBottom w:val="0"/>
                  <w:divBdr>
                    <w:top w:val="none" w:sz="0" w:space="0" w:color="auto"/>
                    <w:left w:val="none" w:sz="0" w:space="0" w:color="auto"/>
                    <w:bottom w:val="none" w:sz="0" w:space="0" w:color="auto"/>
                    <w:right w:val="none" w:sz="0" w:space="0" w:color="auto"/>
                  </w:divBdr>
                </w:div>
              </w:divsChild>
            </w:div>
            <w:div w:id="561717590">
              <w:marLeft w:val="-225"/>
              <w:marRight w:val="-225"/>
              <w:marTop w:val="0"/>
              <w:marBottom w:val="300"/>
              <w:divBdr>
                <w:top w:val="none" w:sz="0" w:space="0" w:color="auto"/>
                <w:left w:val="none" w:sz="0" w:space="0" w:color="auto"/>
                <w:bottom w:val="none" w:sz="0" w:space="0" w:color="auto"/>
                <w:right w:val="none" w:sz="0" w:space="0" w:color="auto"/>
              </w:divBdr>
              <w:divsChild>
                <w:div w:id="1378628730">
                  <w:marLeft w:val="0"/>
                  <w:marRight w:val="0"/>
                  <w:marTop w:val="0"/>
                  <w:marBottom w:val="30"/>
                  <w:divBdr>
                    <w:top w:val="none" w:sz="0" w:space="0" w:color="auto"/>
                    <w:left w:val="none" w:sz="0" w:space="0" w:color="auto"/>
                    <w:bottom w:val="none" w:sz="0" w:space="0" w:color="auto"/>
                    <w:right w:val="none" w:sz="0" w:space="0" w:color="auto"/>
                  </w:divBdr>
                </w:div>
                <w:div w:id="1082143265">
                  <w:marLeft w:val="0"/>
                  <w:marRight w:val="0"/>
                  <w:marTop w:val="0"/>
                  <w:marBottom w:val="0"/>
                  <w:divBdr>
                    <w:top w:val="none" w:sz="0" w:space="0" w:color="auto"/>
                    <w:left w:val="none" w:sz="0" w:space="0" w:color="auto"/>
                    <w:bottom w:val="none" w:sz="0" w:space="0" w:color="auto"/>
                    <w:right w:val="none" w:sz="0" w:space="0" w:color="auto"/>
                  </w:divBdr>
                </w:div>
              </w:divsChild>
            </w:div>
            <w:div w:id="1351227206">
              <w:marLeft w:val="-225"/>
              <w:marRight w:val="-225"/>
              <w:marTop w:val="0"/>
              <w:marBottom w:val="300"/>
              <w:divBdr>
                <w:top w:val="none" w:sz="0" w:space="0" w:color="auto"/>
                <w:left w:val="none" w:sz="0" w:space="0" w:color="auto"/>
                <w:bottom w:val="none" w:sz="0" w:space="0" w:color="auto"/>
                <w:right w:val="none" w:sz="0" w:space="0" w:color="auto"/>
              </w:divBdr>
              <w:divsChild>
                <w:div w:id="1784835350">
                  <w:marLeft w:val="0"/>
                  <w:marRight w:val="0"/>
                  <w:marTop w:val="0"/>
                  <w:marBottom w:val="30"/>
                  <w:divBdr>
                    <w:top w:val="none" w:sz="0" w:space="0" w:color="auto"/>
                    <w:left w:val="none" w:sz="0" w:space="0" w:color="auto"/>
                    <w:bottom w:val="none" w:sz="0" w:space="0" w:color="auto"/>
                    <w:right w:val="none" w:sz="0" w:space="0" w:color="auto"/>
                  </w:divBdr>
                </w:div>
                <w:div w:id="73017279">
                  <w:marLeft w:val="0"/>
                  <w:marRight w:val="0"/>
                  <w:marTop w:val="0"/>
                  <w:marBottom w:val="0"/>
                  <w:divBdr>
                    <w:top w:val="none" w:sz="0" w:space="0" w:color="auto"/>
                    <w:left w:val="none" w:sz="0" w:space="0" w:color="auto"/>
                    <w:bottom w:val="none" w:sz="0" w:space="0" w:color="auto"/>
                    <w:right w:val="none" w:sz="0" w:space="0" w:color="auto"/>
                  </w:divBdr>
                </w:div>
              </w:divsChild>
            </w:div>
            <w:div w:id="1568108302">
              <w:marLeft w:val="-225"/>
              <w:marRight w:val="-225"/>
              <w:marTop w:val="0"/>
              <w:marBottom w:val="300"/>
              <w:divBdr>
                <w:top w:val="none" w:sz="0" w:space="0" w:color="auto"/>
                <w:left w:val="none" w:sz="0" w:space="0" w:color="auto"/>
                <w:bottom w:val="none" w:sz="0" w:space="0" w:color="auto"/>
                <w:right w:val="none" w:sz="0" w:space="0" w:color="auto"/>
              </w:divBdr>
              <w:divsChild>
                <w:div w:id="1628049691">
                  <w:marLeft w:val="0"/>
                  <w:marRight w:val="0"/>
                  <w:marTop w:val="0"/>
                  <w:marBottom w:val="30"/>
                  <w:divBdr>
                    <w:top w:val="none" w:sz="0" w:space="0" w:color="auto"/>
                    <w:left w:val="none" w:sz="0" w:space="0" w:color="auto"/>
                    <w:bottom w:val="none" w:sz="0" w:space="0" w:color="auto"/>
                    <w:right w:val="none" w:sz="0" w:space="0" w:color="auto"/>
                  </w:divBdr>
                </w:div>
                <w:div w:id="1296374822">
                  <w:marLeft w:val="0"/>
                  <w:marRight w:val="0"/>
                  <w:marTop w:val="0"/>
                  <w:marBottom w:val="0"/>
                  <w:divBdr>
                    <w:top w:val="none" w:sz="0" w:space="0" w:color="auto"/>
                    <w:left w:val="none" w:sz="0" w:space="0" w:color="auto"/>
                    <w:bottom w:val="none" w:sz="0" w:space="0" w:color="auto"/>
                    <w:right w:val="none" w:sz="0" w:space="0" w:color="auto"/>
                  </w:divBdr>
                </w:div>
              </w:divsChild>
            </w:div>
            <w:div w:id="235215010">
              <w:marLeft w:val="-225"/>
              <w:marRight w:val="-225"/>
              <w:marTop w:val="0"/>
              <w:marBottom w:val="300"/>
              <w:divBdr>
                <w:top w:val="none" w:sz="0" w:space="0" w:color="auto"/>
                <w:left w:val="none" w:sz="0" w:space="0" w:color="auto"/>
                <w:bottom w:val="none" w:sz="0" w:space="0" w:color="auto"/>
                <w:right w:val="none" w:sz="0" w:space="0" w:color="auto"/>
              </w:divBdr>
              <w:divsChild>
                <w:div w:id="600845920">
                  <w:marLeft w:val="0"/>
                  <w:marRight w:val="0"/>
                  <w:marTop w:val="0"/>
                  <w:marBottom w:val="30"/>
                  <w:divBdr>
                    <w:top w:val="none" w:sz="0" w:space="0" w:color="auto"/>
                    <w:left w:val="none" w:sz="0" w:space="0" w:color="auto"/>
                    <w:bottom w:val="none" w:sz="0" w:space="0" w:color="auto"/>
                    <w:right w:val="none" w:sz="0" w:space="0" w:color="auto"/>
                  </w:divBdr>
                </w:div>
                <w:div w:id="557782658">
                  <w:marLeft w:val="0"/>
                  <w:marRight w:val="0"/>
                  <w:marTop w:val="0"/>
                  <w:marBottom w:val="0"/>
                  <w:divBdr>
                    <w:top w:val="none" w:sz="0" w:space="0" w:color="auto"/>
                    <w:left w:val="none" w:sz="0" w:space="0" w:color="auto"/>
                    <w:bottom w:val="none" w:sz="0" w:space="0" w:color="auto"/>
                    <w:right w:val="none" w:sz="0" w:space="0" w:color="auto"/>
                  </w:divBdr>
                </w:div>
              </w:divsChild>
            </w:div>
            <w:div w:id="313029059">
              <w:marLeft w:val="-225"/>
              <w:marRight w:val="-225"/>
              <w:marTop w:val="0"/>
              <w:marBottom w:val="300"/>
              <w:divBdr>
                <w:top w:val="none" w:sz="0" w:space="0" w:color="auto"/>
                <w:left w:val="none" w:sz="0" w:space="0" w:color="auto"/>
                <w:bottom w:val="none" w:sz="0" w:space="0" w:color="auto"/>
                <w:right w:val="none" w:sz="0" w:space="0" w:color="auto"/>
              </w:divBdr>
              <w:divsChild>
                <w:div w:id="269358179">
                  <w:marLeft w:val="0"/>
                  <w:marRight w:val="0"/>
                  <w:marTop w:val="0"/>
                  <w:marBottom w:val="30"/>
                  <w:divBdr>
                    <w:top w:val="none" w:sz="0" w:space="0" w:color="auto"/>
                    <w:left w:val="none" w:sz="0" w:space="0" w:color="auto"/>
                    <w:bottom w:val="none" w:sz="0" w:space="0" w:color="auto"/>
                    <w:right w:val="none" w:sz="0" w:space="0" w:color="auto"/>
                  </w:divBdr>
                </w:div>
                <w:div w:id="722752255">
                  <w:marLeft w:val="0"/>
                  <w:marRight w:val="0"/>
                  <w:marTop w:val="0"/>
                  <w:marBottom w:val="0"/>
                  <w:divBdr>
                    <w:top w:val="none" w:sz="0" w:space="0" w:color="auto"/>
                    <w:left w:val="none" w:sz="0" w:space="0" w:color="auto"/>
                    <w:bottom w:val="none" w:sz="0" w:space="0" w:color="auto"/>
                    <w:right w:val="none" w:sz="0" w:space="0" w:color="auto"/>
                  </w:divBdr>
                </w:div>
              </w:divsChild>
            </w:div>
            <w:div w:id="790781470">
              <w:marLeft w:val="-225"/>
              <w:marRight w:val="-225"/>
              <w:marTop w:val="0"/>
              <w:marBottom w:val="300"/>
              <w:divBdr>
                <w:top w:val="none" w:sz="0" w:space="0" w:color="auto"/>
                <w:left w:val="none" w:sz="0" w:space="0" w:color="auto"/>
                <w:bottom w:val="none" w:sz="0" w:space="0" w:color="auto"/>
                <w:right w:val="none" w:sz="0" w:space="0" w:color="auto"/>
              </w:divBdr>
              <w:divsChild>
                <w:div w:id="1710315">
                  <w:marLeft w:val="0"/>
                  <w:marRight w:val="0"/>
                  <w:marTop w:val="0"/>
                  <w:marBottom w:val="30"/>
                  <w:divBdr>
                    <w:top w:val="none" w:sz="0" w:space="0" w:color="auto"/>
                    <w:left w:val="none" w:sz="0" w:space="0" w:color="auto"/>
                    <w:bottom w:val="none" w:sz="0" w:space="0" w:color="auto"/>
                    <w:right w:val="none" w:sz="0" w:space="0" w:color="auto"/>
                  </w:divBdr>
                </w:div>
                <w:div w:id="44645111">
                  <w:marLeft w:val="0"/>
                  <w:marRight w:val="0"/>
                  <w:marTop w:val="0"/>
                  <w:marBottom w:val="0"/>
                  <w:divBdr>
                    <w:top w:val="none" w:sz="0" w:space="0" w:color="auto"/>
                    <w:left w:val="none" w:sz="0" w:space="0" w:color="auto"/>
                    <w:bottom w:val="none" w:sz="0" w:space="0" w:color="auto"/>
                    <w:right w:val="none" w:sz="0" w:space="0" w:color="auto"/>
                  </w:divBdr>
                  <w:divsChild>
                    <w:div w:id="21205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8263">
              <w:marLeft w:val="-225"/>
              <w:marRight w:val="-225"/>
              <w:marTop w:val="0"/>
              <w:marBottom w:val="300"/>
              <w:divBdr>
                <w:top w:val="none" w:sz="0" w:space="0" w:color="auto"/>
                <w:left w:val="none" w:sz="0" w:space="0" w:color="auto"/>
                <w:bottom w:val="none" w:sz="0" w:space="0" w:color="auto"/>
                <w:right w:val="none" w:sz="0" w:space="0" w:color="auto"/>
              </w:divBdr>
              <w:divsChild>
                <w:div w:id="1076592613">
                  <w:marLeft w:val="0"/>
                  <w:marRight w:val="0"/>
                  <w:marTop w:val="0"/>
                  <w:marBottom w:val="30"/>
                  <w:divBdr>
                    <w:top w:val="none" w:sz="0" w:space="0" w:color="auto"/>
                    <w:left w:val="none" w:sz="0" w:space="0" w:color="auto"/>
                    <w:bottom w:val="none" w:sz="0" w:space="0" w:color="auto"/>
                    <w:right w:val="none" w:sz="0" w:space="0" w:color="auto"/>
                  </w:divBdr>
                </w:div>
                <w:div w:id="2105689839">
                  <w:marLeft w:val="0"/>
                  <w:marRight w:val="0"/>
                  <w:marTop w:val="0"/>
                  <w:marBottom w:val="0"/>
                  <w:divBdr>
                    <w:top w:val="none" w:sz="0" w:space="0" w:color="auto"/>
                    <w:left w:val="none" w:sz="0" w:space="0" w:color="auto"/>
                    <w:bottom w:val="none" w:sz="0" w:space="0" w:color="auto"/>
                    <w:right w:val="none" w:sz="0" w:space="0" w:color="auto"/>
                  </w:divBdr>
                  <w:divsChild>
                    <w:div w:id="618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3451">
              <w:marLeft w:val="-225"/>
              <w:marRight w:val="-225"/>
              <w:marTop w:val="0"/>
              <w:marBottom w:val="300"/>
              <w:divBdr>
                <w:top w:val="none" w:sz="0" w:space="0" w:color="auto"/>
                <w:left w:val="none" w:sz="0" w:space="0" w:color="auto"/>
                <w:bottom w:val="none" w:sz="0" w:space="0" w:color="auto"/>
                <w:right w:val="none" w:sz="0" w:space="0" w:color="auto"/>
              </w:divBdr>
              <w:divsChild>
                <w:div w:id="26413170">
                  <w:marLeft w:val="0"/>
                  <w:marRight w:val="0"/>
                  <w:marTop w:val="0"/>
                  <w:marBottom w:val="30"/>
                  <w:divBdr>
                    <w:top w:val="none" w:sz="0" w:space="0" w:color="auto"/>
                    <w:left w:val="none" w:sz="0" w:space="0" w:color="auto"/>
                    <w:bottom w:val="none" w:sz="0" w:space="0" w:color="auto"/>
                    <w:right w:val="none" w:sz="0" w:space="0" w:color="auto"/>
                  </w:divBdr>
                </w:div>
                <w:div w:id="1954705792">
                  <w:marLeft w:val="0"/>
                  <w:marRight w:val="0"/>
                  <w:marTop w:val="0"/>
                  <w:marBottom w:val="0"/>
                  <w:divBdr>
                    <w:top w:val="none" w:sz="0" w:space="0" w:color="auto"/>
                    <w:left w:val="none" w:sz="0" w:space="0" w:color="auto"/>
                    <w:bottom w:val="none" w:sz="0" w:space="0" w:color="auto"/>
                    <w:right w:val="none" w:sz="0" w:space="0" w:color="auto"/>
                  </w:divBdr>
                  <w:divsChild>
                    <w:div w:id="197718171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6708866">
              <w:marLeft w:val="-225"/>
              <w:marRight w:val="-225"/>
              <w:marTop w:val="0"/>
              <w:marBottom w:val="300"/>
              <w:divBdr>
                <w:top w:val="none" w:sz="0" w:space="0" w:color="auto"/>
                <w:left w:val="none" w:sz="0" w:space="0" w:color="auto"/>
                <w:bottom w:val="none" w:sz="0" w:space="0" w:color="auto"/>
                <w:right w:val="none" w:sz="0" w:space="0" w:color="auto"/>
              </w:divBdr>
              <w:divsChild>
                <w:div w:id="509371207">
                  <w:marLeft w:val="0"/>
                  <w:marRight w:val="0"/>
                  <w:marTop w:val="0"/>
                  <w:marBottom w:val="30"/>
                  <w:divBdr>
                    <w:top w:val="none" w:sz="0" w:space="0" w:color="auto"/>
                    <w:left w:val="none" w:sz="0" w:space="0" w:color="auto"/>
                    <w:bottom w:val="none" w:sz="0" w:space="0" w:color="auto"/>
                    <w:right w:val="none" w:sz="0" w:space="0" w:color="auto"/>
                  </w:divBdr>
                </w:div>
                <w:div w:id="1280912207">
                  <w:marLeft w:val="0"/>
                  <w:marRight w:val="0"/>
                  <w:marTop w:val="0"/>
                  <w:marBottom w:val="0"/>
                  <w:divBdr>
                    <w:top w:val="none" w:sz="0" w:space="0" w:color="auto"/>
                    <w:left w:val="none" w:sz="0" w:space="0" w:color="auto"/>
                    <w:bottom w:val="none" w:sz="0" w:space="0" w:color="auto"/>
                    <w:right w:val="none" w:sz="0" w:space="0" w:color="auto"/>
                  </w:divBdr>
                </w:div>
              </w:divsChild>
            </w:div>
            <w:div w:id="417095663">
              <w:marLeft w:val="-225"/>
              <w:marRight w:val="-225"/>
              <w:marTop w:val="0"/>
              <w:marBottom w:val="300"/>
              <w:divBdr>
                <w:top w:val="none" w:sz="0" w:space="0" w:color="auto"/>
                <w:left w:val="none" w:sz="0" w:space="0" w:color="auto"/>
                <w:bottom w:val="none" w:sz="0" w:space="0" w:color="auto"/>
                <w:right w:val="none" w:sz="0" w:space="0" w:color="auto"/>
              </w:divBdr>
              <w:divsChild>
                <w:div w:id="23410450">
                  <w:marLeft w:val="0"/>
                  <w:marRight w:val="0"/>
                  <w:marTop w:val="0"/>
                  <w:marBottom w:val="30"/>
                  <w:divBdr>
                    <w:top w:val="none" w:sz="0" w:space="0" w:color="auto"/>
                    <w:left w:val="none" w:sz="0" w:space="0" w:color="auto"/>
                    <w:bottom w:val="none" w:sz="0" w:space="0" w:color="auto"/>
                    <w:right w:val="none" w:sz="0" w:space="0" w:color="auto"/>
                  </w:divBdr>
                </w:div>
                <w:div w:id="1149402919">
                  <w:marLeft w:val="0"/>
                  <w:marRight w:val="0"/>
                  <w:marTop w:val="0"/>
                  <w:marBottom w:val="0"/>
                  <w:divBdr>
                    <w:top w:val="none" w:sz="0" w:space="0" w:color="auto"/>
                    <w:left w:val="none" w:sz="0" w:space="0" w:color="auto"/>
                    <w:bottom w:val="none" w:sz="0" w:space="0" w:color="auto"/>
                    <w:right w:val="none" w:sz="0" w:space="0" w:color="auto"/>
                  </w:divBdr>
                </w:div>
              </w:divsChild>
            </w:div>
            <w:div w:id="1163816112">
              <w:marLeft w:val="-225"/>
              <w:marRight w:val="-225"/>
              <w:marTop w:val="0"/>
              <w:marBottom w:val="300"/>
              <w:divBdr>
                <w:top w:val="none" w:sz="0" w:space="0" w:color="auto"/>
                <w:left w:val="none" w:sz="0" w:space="0" w:color="auto"/>
                <w:bottom w:val="none" w:sz="0" w:space="0" w:color="auto"/>
                <w:right w:val="none" w:sz="0" w:space="0" w:color="auto"/>
              </w:divBdr>
              <w:divsChild>
                <w:div w:id="1954898882">
                  <w:marLeft w:val="0"/>
                  <w:marRight w:val="0"/>
                  <w:marTop w:val="0"/>
                  <w:marBottom w:val="30"/>
                  <w:divBdr>
                    <w:top w:val="none" w:sz="0" w:space="0" w:color="auto"/>
                    <w:left w:val="none" w:sz="0" w:space="0" w:color="auto"/>
                    <w:bottom w:val="none" w:sz="0" w:space="0" w:color="auto"/>
                    <w:right w:val="none" w:sz="0" w:space="0" w:color="auto"/>
                  </w:divBdr>
                </w:div>
                <w:div w:id="920136669">
                  <w:marLeft w:val="0"/>
                  <w:marRight w:val="0"/>
                  <w:marTop w:val="0"/>
                  <w:marBottom w:val="0"/>
                  <w:divBdr>
                    <w:top w:val="none" w:sz="0" w:space="0" w:color="auto"/>
                    <w:left w:val="none" w:sz="0" w:space="0" w:color="auto"/>
                    <w:bottom w:val="none" w:sz="0" w:space="0" w:color="auto"/>
                    <w:right w:val="none" w:sz="0" w:space="0" w:color="auto"/>
                  </w:divBdr>
                </w:div>
              </w:divsChild>
            </w:div>
            <w:div w:id="282923689">
              <w:marLeft w:val="-225"/>
              <w:marRight w:val="-225"/>
              <w:marTop w:val="0"/>
              <w:marBottom w:val="300"/>
              <w:divBdr>
                <w:top w:val="none" w:sz="0" w:space="0" w:color="auto"/>
                <w:left w:val="none" w:sz="0" w:space="0" w:color="auto"/>
                <w:bottom w:val="none" w:sz="0" w:space="0" w:color="auto"/>
                <w:right w:val="none" w:sz="0" w:space="0" w:color="auto"/>
              </w:divBdr>
              <w:divsChild>
                <w:div w:id="848250768">
                  <w:marLeft w:val="0"/>
                  <w:marRight w:val="0"/>
                  <w:marTop w:val="0"/>
                  <w:marBottom w:val="30"/>
                  <w:divBdr>
                    <w:top w:val="none" w:sz="0" w:space="0" w:color="auto"/>
                    <w:left w:val="none" w:sz="0" w:space="0" w:color="auto"/>
                    <w:bottom w:val="none" w:sz="0" w:space="0" w:color="auto"/>
                    <w:right w:val="none" w:sz="0" w:space="0" w:color="auto"/>
                  </w:divBdr>
                </w:div>
                <w:div w:id="205794868">
                  <w:marLeft w:val="0"/>
                  <w:marRight w:val="0"/>
                  <w:marTop w:val="0"/>
                  <w:marBottom w:val="0"/>
                  <w:divBdr>
                    <w:top w:val="none" w:sz="0" w:space="0" w:color="auto"/>
                    <w:left w:val="none" w:sz="0" w:space="0" w:color="auto"/>
                    <w:bottom w:val="none" w:sz="0" w:space="0" w:color="auto"/>
                    <w:right w:val="none" w:sz="0" w:space="0" w:color="auto"/>
                  </w:divBdr>
                </w:div>
              </w:divsChild>
            </w:div>
            <w:div w:id="52432366">
              <w:marLeft w:val="-225"/>
              <w:marRight w:val="-225"/>
              <w:marTop w:val="0"/>
              <w:marBottom w:val="300"/>
              <w:divBdr>
                <w:top w:val="none" w:sz="0" w:space="0" w:color="auto"/>
                <w:left w:val="none" w:sz="0" w:space="0" w:color="auto"/>
                <w:bottom w:val="none" w:sz="0" w:space="0" w:color="auto"/>
                <w:right w:val="none" w:sz="0" w:space="0" w:color="auto"/>
              </w:divBdr>
              <w:divsChild>
                <w:div w:id="1693217969">
                  <w:marLeft w:val="0"/>
                  <w:marRight w:val="0"/>
                  <w:marTop w:val="0"/>
                  <w:marBottom w:val="30"/>
                  <w:divBdr>
                    <w:top w:val="none" w:sz="0" w:space="0" w:color="auto"/>
                    <w:left w:val="none" w:sz="0" w:space="0" w:color="auto"/>
                    <w:bottom w:val="none" w:sz="0" w:space="0" w:color="auto"/>
                    <w:right w:val="none" w:sz="0" w:space="0" w:color="auto"/>
                  </w:divBdr>
                </w:div>
                <w:div w:id="1464037844">
                  <w:marLeft w:val="0"/>
                  <w:marRight w:val="0"/>
                  <w:marTop w:val="0"/>
                  <w:marBottom w:val="0"/>
                  <w:divBdr>
                    <w:top w:val="none" w:sz="0" w:space="0" w:color="auto"/>
                    <w:left w:val="none" w:sz="0" w:space="0" w:color="auto"/>
                    <w:bottom w:val="none" w:sz="0" w:space="0" w:color="auto"/>
                    <w:right w:val="none" w:sz="0" w:space="0" w:color="auto"/>
                  </w:divBdr>
                </w:div>
              </w:divsChild>
            </w:div>
            <w:div w:id="1452818633">
              <w:marLeft w:val="-225"/>
              <w:marRight w:val="-225"/>
              <w:marTop w:val="0"/>
              <w:marBottom w:val="300"/>
              <w:divBdr>
                <w:top w:val="none" w:sz="0" w:space="0" w:color="auto"/>
                <w:left w:val="none" w:sz="0" w:space="0" w:color="auto"/>
                <w:bottom w:val="none" w:sz="0" w:space="0" w:color="auto"/>
                <w:right w:val="none" w:sz="0" w:space="0" w:color="auto"/>
              </w:divBdr>
              <w:divsChild>
                <w:div w:id="2001230974">
                  <w:marLeft w:val="0"/>
                  <w:marRight w:val="0"/>
                  <w:marTop w:val="0"/>
                  <w:marBottom w:val="30"/>
                  <w:divBdr>
                    <w:top w:val="none" w:sz="0" w:space="0" w:color="auto"/>
                    <w:left w:val="none" w:sz="0" w:space="0" w:color="auto"/>
                    <w:bottom w:val="none" w:sz="0" w:space="0" w:color="auto"/>
                    <w:right w:val="none" w:sz="0" w:space="0" w:color="auto"/>
                  </w:divBdr>
                </w:div>
                <w:div w:id="1715349028">
                  <w:marLeft w:val="0"/>
                  <w:marRight w:val="0"/>
                  <w:marTop w:val="0"/>
                  <w:marBottom w:val="0"/>
                  <w:divBdr>
                    <w:top w:val="none" w:sz="0" w:space="0" w:color="auto"/>
                    <w:left w:val="none" w:sz="0" w:space="0" w:color="auto"/>
                    <w:bottom w:val="none" w:sz="0" w:space="0" w:color="auto"/>
                    <w:right w:val="none" w:sz="0" w:space="0" w:color="auto"/>
                  </w:divBdr>
                </w:div>
              </w:divsChild>
            </w:div>
            <w:div w:id="1027222489">
              <w:marLeft w:val="-225"/>
              <w:marRight w:val="-225"/>
              <w:marTop w:val="0"/>
              <w:marBottom w:val="300"/>
              <w:divBdr>
                <w:top w:val="none" w:sz="0" w:space="0" w:color="auto"/>
                <w:left w:val="none" w:sz="0" w:space="0" w:color="auto"/>
                <w:bottom w:val="none" w:sz="0" w:space="0" w:color="auto"/>
                <w:right w:val="none" w:sz="0" w:space="0" w:color="auto"/>
              </w:divBdr>
              <w:divsChild>
                <w:div w:id="1834372112">
                  <w:marLeft w:val="0"/>
                  <w:marRight w:val="0"/>
                  <w:marTop w:val="0"/>
                  <w:marBottom w:val="30"/>
                  <w:divBdr>
                    <w:top w:val="none" w:sz="0" w:space="0" w:color="auto"/>
                    <w:left w:val="none" w:sz="0" w:space="0" w:color="auto"/>
                    <w:bottom w:val="none" w:sz="0" w:space="0" w:color="auto"/>
                    <w:right w:val="none" w:sz="0" w:space="0" w:color="auto"/>
                  </w:divBdr>
                </w:div>
                <w:div w:id="795366517">
                  <w:marLeft w:val="0"/>
                  <w:marRight w:val="0"/>
                  <w:marTop w:val="0"/>
                  <w:marBottom w:val="0"/>
                  <w:divBdr>
                    <w:top w:val="none" w:sz="0" w:space="0" w:color="auto"/>
                    <w:left w:val="none" w:sz="0" w:space="0" w:color="auto"/>
                    <w:bottom w:val="none" w:sz="0" w:space="0" w:color="auto"/>
                    <w:right w:val="none" w:sz="0" w:space="0" w:color="auto"/>
                  </w:divBdr>
                </w:div>
              </w:divsChild>
            </w:div>
            <w:div w:id="1822623880">
              <w:marLeft w:val="-225"/>
              <w:marRight w:val="-225"/>
              <w:marTop w:val="0"/>
              <w:marBottom w:val="300"/>
              <w:divBdr>
                <w:top w:val="none" w:sz="0" w:space="0" w:color="auto"/>
                <w:left w:val="none" w:sz="0" w:space="0" w:color="auto"/>
                <w:bottom w:val="none" w:sz="0" w:space="0" w:color="auto"/>
                <w:right w:val="none" w:sz="0" w:space="0" w:color="auto"/>
              </w:divBdr>
              <w:divsChild>
                <w:div w:id="1105610966">
                  <w:marLeft w:val="0"/>
                  <w:marRight w:val="0"/>
                  <w:marTop w:val="0"/>
                  <w:marBottom w:val="30"/>
                  <w:divBdr>
                    <w:top w:val="none" w:sz="0" w:space="0" w:color="auto"/>
                    <w:left w:val="none" w:sz="0" w:space="0" w:color="auto"/>
                    <w:bottom w:val="none" w:sz="0" w:space="0" w:color="auto"/>
                    <w:right w:val="none" w:sz="0" w:space="0" w:color="auto"/>
                  </w:divBdr>
                </w:div>
                <w:div w:id="392317226">
                  <w:marLeft w:val="0"/>
                  <w:marRight w:val="0"/>
                  <w:marTop w:val="0"/>
                  <w:marBottom w:val="0"/>
                  <w:divBdr>
                    <w:top w:val="none" w:sz="0" w:space="0" w:color="auto"/>
                    <w:left w:val="none" w:sz="0" w:space="0" w:color="auto"/>
                    <w:bottom w:val="none" w:sz="0" w:space="0" w:color="auto"/>
                    <w:right w:val="none" w:sz="0" w:space="0" w:color="auto"/>
                  </w:divBdr>
                  <w:divsChild>
                    <w:div w:id="9119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5806">
              <w:marLeft w:val="-225"/>
              <w:marRight w:val="-225"/>
              <w:marTop w:val="0"/>
              <w:marBottom w:val="300"/>
              <w:divBdr>
                <w:top w:val="none" w:sz="0" w:space="0" w:color="auto"/>
                <w:left w:val="none" w:sz="0" w:space="0" w:color="auto"/>
                <w:bottom w:val="none" w:sz="0" w:space="0" w:color="auto"/>
                <w:right w:val="none" w:sz="0" w:space="0" w:color="auto"/>
              </w:divBdr>
              <w:divsChild>
                <w:div w:id="1413889273">
                  <w:marLeft w:val="0"/>
                  <w:marRight w:val="0"/>
                  <w:marTop w:val="0"/>
                  <w:marBottom w:val="30"/>
                  <w:divBdr>
                    <w:top w:val="none" w:sz="0" w:space="0" w:color="auto"/>
                    <w:left w:val="none" w:sz="0" w:space="0" w:color="auto"/>
                    <w:bottom w:val="none" w:sz="0" w:space="0" w:color="auto"/>
                    <w:right w:val="none" w:sz="0" w:space="0" w:color="auto"/>
                  </w:divBdr>
                </w:div>
                <w:div w:id="1220555843">
                  <w:marLeft w:val="0"/>
                  <w:marRight w:val="0"/>
                  <w:marTop w:val="0"/>
                  <w:marBottom w:val="0"/>
                  <w:divBdr>
                    <w:top w:val="none" w:sz="0" w:space="0" w:color="auto"/>
                    <w:left w:val="none" w:sz="0" w:space="0" w:color="auto"/>
                    <w:bottom w:val="none" w:sz="0" w:space="0" w:color="auto"/>
                    <w:right w:val="none" w:sz="0" w:space="0" w:color="auto"/>
                  </w:divBdr>
                </w:div>
              </w:divsChild>
            </w:div>
            <w:div w:id="702901872">
              <w:marLeft w:val="-225"/>
              <w:marRight w:val="-225"/>
              <w:marTop w:val="0"/>
              <w:marBottom w:val="300"/>
              <w:divBdr>
                <w:top w:val="none" w:sz="0" w:space="0" w:color="auto"/>
                <w:left w:val="none" w:sz="0" w:space="0" w:color="auto"/>
                <w:bottom w:val="none" w:sz="0" w:space="0" w:color="auto"/>
                <w:right w:val="none" w:sz="0" w:space="0" w:color="auto"/>
              </w:divBdr>
              <w:divsChild>
                <w:div w:id="72630087">
                  <w:marLeft w:val="0"/>
                  <w:marRight w:val="0"/>
                  <w:marTop w:val="0"/>
                  <w:marBottom w:val="30"/>
                  <w:divBdr>
                    <w:top w:val="none" w:sz="0" w:space="0" w:color="auto"/>
                    <w:left w:val="none" w:sz="0" w:space="0" w:color="auto"/>
                    <w:bottom w:val="none" w:sz="0" w:space="0" w:color="auto"/>
                    <w:right w:val="none" w:sz="0" w:space="0" w:color="auto"/>
                  </w:divBdr>
                </w:div>
                <w:div w:id="692850643">
                  <w:marLeft w:val="0"/>
                  <w:marRight w:val="0"/>
                  <w:marTop w:val="0"/>
                  <w:marBottom w:val="0"/>
                  <w:divBdr>
                    <w:top w:val="none" w:sz="0" w:space="0" w:color="auto"/>
                    <w:left w:val="none" w:sz="0" w:space="0" w:color="auto"/>
                    <w:bottom w:val="none" w:sz="0" w:space="0" w:color="auto"/>
                    <w:right w:val="none" w:sz="0" w:space="0" w:color="auto"/>
                  </w:divBdr>
                </w:div>
              </w:divsChild>
            </w:div>
            <w:div w:id="1127312975">
              <w:marLeft w:val="-225"/>
              <w:marRight w:val="-225"/>
              <w:marTop w:val="0"/>
              <w:marBottom w:val="300"/>
              <w:divBdr>
                <w:top w:val="none" w:sz="0" w:space="0" w:color="auto"/>
                <w:left w:val="none" w:sz="0" w:space="0" w:color="auto"/>
                <w:bottom w:val="none" w:sz="0" w:space="0" w:color="auto"/>
                <w:right w:val="none" w:sz="0" w:space="0" w:color="auto"/>
              </w:divBdr>
              <w:divsChild>
                <w:div w:id="1852989118">
                  <w:marLeft w:val="0"/>
                  <w:marRight w:val="0"/>
                  <w:marTop w:val="0"/>
                  <w:marBottom w:val="30"/>
                  <w:divBdr>
                    <w:top w:val="none" w:sz="0" w:space="0" w:color="auto"/>
                    <w:left w:val="none" w:sz="0" w:space="0" w:color="auto"/>
                    <w:bottom w:val="none" w:sz="0" w:space="0" w:color="auto"/>
                    <w:right w:val="none" w:sz="0" w:space="0" w:color="auto"/>
                  </w:divBdr>
                </w:div>
                <w:div w:id="13475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2020-09-16T02:28:00Z</dcterms:created>
  <dcterms:modified xsi:type="dcterms:W3CDTF">2020-09-16T02:33:00Z</dcterms:modified>
</cp:coreProperties>
</file>