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72B" w:rsidRPr="0070572B" w:rsidRDefault="0070572B" w:rsidP="0070572B">
      <w:pPr>
        <w:shd w:val="clear" w:color="auto" w:fill="FFFFFF"/>
        <w:spacing w:before="100" w:beforeAutospacing="1" w:after="100" w:afterAutospacing="1" w:line="240" w:lineRule="auto"/>
        <w:outlineLvl w:val="2"/>
        <w:rPr>
          <w:rFonts w:ascii="Tahoma" w:eastAsia="Times New Roman" w:hAnsi="Tahoma" w:cs="Tahoma"/>
          <w:b/>
          <w:bCs/>
          <w:color w:val="000000"/>
          <w:sz w:val="25"/>
          <w:szCs w:val="25"/>
        </w:rPr>
      </w:pPr>
      <w:bookmarkStart w:id="0" w:name="_GoBack"/>
      <w:r w:rsidRPr="0070572B">
        <w:rPr>
          <w:rFonts w:ascii="Tahoma" w:eastAsia="Times New Roman" w:hAnsi="Tahoma" w:cs="Tahoma"/>
          <w:b/>
          <w:bCs/>
          <w:color w:val="000000"/>
          <w:sz w:val="25"/>
          <w:szCs w:val="25"/>
        </w:rPr>
        <w:t>Thủ tục xóa đăng ký phương tiện thủy nội địa</w:t>
      </w:r>
    </w:p>
    <w:bookmarkEnd w:id="0"/>
    <w:tbl>
      <w:tblPr>
        <w:tblW w:w="10221"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990"/>
        <w:gridCol w:w="9231"/>
      </w:tblGrid>
      <w:tr w:rsidR="0070572B" w:rsidRPr="0070572B" w:rsidTr="0070572B">
        <w:trPr>
          <w:gridAfter w:val="1"/>
          <w:wAfter w:w="9231" w:type="dxa"/>
        </w:trPr>
        <w:tc>
          <w:tcPr>
            <w:tcW w:w="0" w:type="auto"/>
            <w:shd w:val="clear" w:color="auto" w:fill="FFFFFF"/>
            <w:vAlign w:val="center"/>
            <w:hideMark/>
          </w:tcPr>
          <w:p w:rsidR="0070572B" w:rsidRPr="0070572B" w:rsidRDefault="0070572B" w:rsidP="0070572B">
            <w:pPr>
              <w:spacing w:after="0" w:line="240" w:lineRule="auto"/>
              <w:rPr>
                <w:rFonts w:eastAsia="Times New Roman" w:cs="Times New Roman"/>
                <w:sz w:val="24"/>
                <w:szCs w:val="24"/>
              </w:rPr>
            </w:pPr>
          </w:p>
        </w:tc>
      </w:tr>
      <w:tr w:rsidR="0070572B" w:rsidRPr="0070572B" w:rsidTr="0070572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0572B" w:rsidRPr="0070572B" w:rsidRDefault="0070572B" w:rsidP="0070572B">
            <w:pPr>
              <w:spacing w:after="0" w:line="240" w:lineRule="auto"/>
              <w:rPr>
                <w:rFonts w:eastAsia="Times New Roman" w:cs="Times New Roman"/>
                <w:sz w:val="24"/>
                <w:szCs w:val="24"/>
              </w:rPr>
            </w:pPr>
            <w:r w:rsidRPr="0070572B">
              <w:rPr>
                <w:rFonts w:eastAsia="Times New Roman" w:cs="Times New Roman"/>
                <w:sz w:val="24"/>
                <w:szCs w:val="24"/>
              </w:rPr>
              <w:t>Thẩm quyền giải quyết</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0572B" w:rsidRPr="0070572B" w:rsidRDefault="0070572B" w:rsidP="0070572B">
            <w:pPr>
              <w:spacing w:after="0" w:line="240" w:lineRule="auto"/>
              <w:rPr>
                <w:rFonts w:eastAsia="Times New Roman" w:cs="Times New Roman"/>
                <w:sz w:val="24"/>
                <w:szCs w:val="24"/>
              </w:rPr>
            </w:pPr>
            <w:r w:rsidRPr="0070572B">
              <w:rPr>
                <w:rFonts w:eastAsia="Times New Roman" w:cs="Times New Roman"/>
                <w:sz w:val="24"/>
                <w:szCs w:val="24"/>
              </w:rPr>
              <w:t>Phòng Kinh tế - Hạ tầng</w:t>
            </w:r>
          </w:p>
        </w:tc>
      </w:tr>
      <w:tr w:rsidR="0070572B" w:rsidRPr="0070572B" w:rsidTr="0070572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0572B" w:rsidRPr="0070572B" w:rsidRDefault="0070572B" w:rsidP="0070572B">
            <w:pPr>
              <w:spacing w:after="0" w:line="240" w:lineRule="auto"/>
              <w:rPr>
                <w:rFonts w:eastAsia="Times New Roman" w:cs="Times New Roman"/>
                <w:sz w:val="24"/>
                <w:szCs w:val="24"/>
              </w:rPr>
            </w:pPr>
            <w:r w:rsidRPr="0070572B">
              <w:rPr>
                <w:rFonts w:eastAsia="Times New Roman" w:cs="Times New Roman"/>
                <w:sz w:val="24"/>
                <w:szCs w:val="24"/>
              </w:rPr>
              <w:t>Lĩnh vực</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0572B" w:rsidRPr="0070572B" w:rsidRDefault="0070572B" w:rsidP="0070572B">
            <w:pPr>
              <w:spacing w:after="0" w:line="240" w:lineRule="auto"/>
              <w:rPr>
                <w:rFonts w:eastAsia="Times New Roman" w:cs="Times New Roman"/>
                <w:sz w:val="24"/>
                <w:szCs w:val="24"/>
              </w:rPr>
            </w:pPr>
            <w:r w:rsidRPr="0070572B">
              <w:rPr>
                <w:rFonts w:eastAsia="Times New Roman" w:cs="Times New Roman"/>
                <w:sz w:val="24"/>
                <w:szCs w:val="24"/>
              </w:rPr>
              <w:t>Đường thuỷ nội địa</w:t>
            </w:r>
          </w:p>
        </w:tc>
      </w:tr>
      <w:tr w:rsidR="0070572B" w:rsidRPr="0070572B" w:rsidTr="0070572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0572B" w:rsidRPr="0070572B" w:rsidRDefault="0070572B" w:rsidP="0070572B">
            <w:pPr>
              <w:spacing w:after="0" w:line="240" w:lineRule="auto"/>
              <w:rPr>
                <w:rFonts w:eastAsia="Times New Roman" w:cs="Times New Roman"/>
                <w:sz w:val="24"/>
                <w:szCs w:val="24"/>
              </w:rPr>
            </w:pPr>
            <w:r w:rsidRPr="0070572B">
              <w:rPr>
                <w:rFonts w:eastAsia="Times New Roman" w:cs="Times New Roman"/>
                <w:sz w:val="24"/>
                <w:szCs w:val="24"/>
              </w:rPr>
              <w:t>Cách thức thực hiện</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0572B" w:rsidRPr="0070572B" w:rsidRDefault="0070572B" w:rsidP="0070572B">
            <w:pPr>
              <w:spacing w:after="0" w:line="240" w:lineRule="auto"/>
              <w:rPr>
                <w:rFonts w:eastAsia="Times New Roman" w:cs="Times New Roman"/>
                <w:sz w:val="24"/>
                <w:szCs w:val="24"/>
              </w:rPr>
            </w:pPr>
            <w:r w:rsidRPr="0070572B">
              <w:rPr>
                <w:rFonts w:eastAsia="Times New Roman" w:cs="Times New Roman"/>
                <w:sz w:val="24"/>
                <w:szCs w:val="24"/>
              </w:rPr>
              <w:t>Nộp trực tiếp hoặc gửi qua đường bưu điện hoặc hình thức phù hợp khác.</w:t>
            </w:r>
          </w:p>
        </w:tc>
      </w:tr>
      <w:tr w:rsidR="0070572B" w:rsidRPr="0070572B" w:rsidTr="0070572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0572B" w:rsidRPr="0070572B" w:rsidRDefault="0070572B" w:rsidP="0070572B">
            <w:pPr>
              <w:spacing w:after="0" w:line="240" w:lineRule="auto"/>
              <w:rPr>
                <w:rFonts w:eastAsia="Times New Roman" w:cs="Times New Roman"/>
                <w:sz w:val="24"/>
                <w:szCs w:val="24"/>
              </w:rPr>
            </w:pPr>
            <w:r w:rsidRPr="0070572B">
              <w:rPr>
                <w:rFonts w:eastAsia="Times New Roman" w:cs="Times New Roman"/>
                <w:sz w:val="24"/>
                <w:szCs w:val="24"/>
              </w:rPr>
              <w:t>Trình tự thực hiện</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0572B" w:rsidRPr="0070572B" w:rsidRDefault="0070572B" w:rsidP="0070572B">
            <w:pPr>
              <w:spacing w:after="0" w:line="240" w:lineRule="auto"/>
              <w:rPr>
                <w:rFonts w:eastAsia="Times New Roman" w:cs="Times New Roman"/>
                <w:sz w:val="24"/>
                <w:szCs w:val="24"/>
              </w:rPr>
            </w:pPr>
            <w:r w:rsidRPr="0070572B">
              <w:rPr>
                <w:rFonts w:eastAsia="Times New Roman" w:cs="Times New Roman"/>
                <w:b/>
                <w:bCs/>
                <w:sz w:val="24"/>
                <w:szCs w:val="24"/>
              </w:rPr>
              <w:t>Bước 1.</w:t>
            </w:r>
            <w:r w:rsidRPr="0070572B">
              <w:rPr>
                <w:rFonts w:eastAsia="Times New Roman" w:cs="Times New Roman"/>
                <w:sz w:val="24"/>
                <w:szCs w:val="24"/>
              </w:rPr>
              <w:t> Tổ chức hoặc cá nhân chuẩn bị đầy đủ hồ sơ theo quy định, nộp hồ sơ tại Bộ phận tiếp nhận và trả kết quả của UBND cấp huyện hoặc gửi hồ sơ qua đường bưu điện.</w:t>
            </w:r>
            <w:r w:rsidRPr="0070572B">
              <w:rPr>
                <w:rFonts w:eastAsia="Times New Roman" w:cs="Times New Roman"/>
                <w:sz w:val="24"/>
                <w:szCs w:val="24"/>
              </w:rPr>
              <w:br/>
            </w:r>
            <w:r w:rsidRPr="0070572B">
              <w:rPr>
                <w:rFonts w:eastAsia="Times New Roman" w:cs="Times New Roman"/>
                <w:b/>
                <w:bCs/>
                <w:sz w:val="24"/>
                <w:szCs w:val="24"/>
              </w:rPr>
              <w:t>Bước 2.</w:t>
            </w:r>
            <w:r w:rsidRPr="0070572B">
              <w:rPr>
                <w:rFonts w:eastAsia="Times New Roman" w:cs="Times New Roman"/>
                <w:sz w:val="24"/>
                <w:szCs w:val="24"/>
              </w:rPr>
              <w:t> Công chức tại bộ phận tiếp nhận hồ sơ và trả kết quả kiểm tra hồ sơ:</w:t>
            </w:r>
            <w:r w:rsidRPr="0070572B">
              <w:rPr>
                <w:rFonts w:eastAsia="Times New Roman" w:cs="Times New Roman"/>
                <w:sz w:val="24"/>
                <w:szCs w:val="24"/>
              </w:rPr>
              <w:br/>
            </w:r>
            <w:r w:rsidRPr="0070572B">
              <w:rPr>
                <w:rFonts w:eastAsia="Times New Roman" w:cs="Times New Roman"/>
                <w:b/>
                <w:bCs/>
                <w:sz w:val="24"/>
                <w:szCs w:val="24"/>
              </w:rPr>
              <w:t>-</w:t>
            </w:r>
            <w:r w:rsidRPr="0070572B">
              <w:rPr>
                <w:rFonts w:eastAsia="Times New Roman" w:cs="Times New Roman"/>
                <w:sz w:val="24"/>
                <w:szCs w:val="24"/>
              </w:rPr>
              <w:t> Trường hợp hồ sơ nộp trực tiếp, nếu hồ sơ đã đầy đủ, hợp lệ thì cấp giấy biên nhận hồ sơ và hẹn trả kết quả theo thời hạn quy định; trường hợp hồ sơ thiếu hoặc không hợp lệ theo quy định thì công chức tiếp nhận hồ sơ hướng dẫn người nộp hồ sơ hoàn thiện bằng phiếu hướng dẫn hoặc gọi điện cho tổ chức (nếu gửi qua đường bưu điện) bổ sung hồ sơ đầy đủ, hợp lệ.</w:t>
            </w:r>
            <w:r w:rsidRPr="0070572B">
              <w:rPr>
                <w:rFonts w:eastAsia="Times New Roman" w:cs="Times New Roman"/>
                <w:sz w:val="24"/>
                <w:szCs w:val="24"/>
              </w:rPr>
              <w:br/>
              <w:t>          - Trong thời hạn 03 (ba) ngày làm việc, kể từ ngày nhận đủ hồ sơ theo quy định, cơ quan đăng ký cấp giấy chứng nhận đăng ký phương tiện cho chủ phương tiện. Trường hợp không cấp phải có văn bản trả lời nêu rõ lý do.</w:t>
            </w:r>
            <w:r w:rsidRPr="0070572B">
              <w:rPr>
                <w:rFonts w:eastAsia="Times New Roman" w:cs="Times New Roman"/>
                <w:sz w:val="24"/>
                <w:szCs w:val="24"/>
              </w:rPr>
              <w:br/>
              <w:t>          - Tổ chức hoặc cá nhân khi nhận giấy chứng nhận đăng ký phương tiện thuỷ nội địa phải mang theo giấy hẹn, chứng minh thư nhân dân, giấy giới thiệu hoặc giấy ủy quyền.</w:t>
            </w:r>
            <w:r w:rsidRPr="0070572B">
              <w:rPr>
                <w:rFonts w:eastAsia="Times New Roman" w:cs="Times New Roman"/>
                <w:sz w:val="24"/>
                <w:szCs w:val="24"/>
              </w:rPr>
              <w:br/>
            </w:r>
            <w:r w:rsidRPr="0070572B">
              <w:rPr>
                <w:rFonts w:eastAsia="Times New Roman" w:cs="Times New Roman"/>
                <w:b/>
                <w:bCs/>
                <w:sz w:val="24"/>
                <w:szCs w:val="24"/>
              </w:rPr>
              <w:t>Bước 3.</w:t>
            </w:r>
            <w:r w:rsidRPr="0070572B">
              <w:rPr>
                <w:rFonts w:eastAsia="Times New Roman" w:cs="Times New Roman"/>
                <w:sz w:val="24"/>
                <w:szCs w:val="24"/>
              </w:rPr>
              <w:t> Tổ chức nhận kết quả tại Bộ phận tiếp nhận và trả kết quả. </w:t>
            </w:r>
            <w:r w:rsidRPr="0070572B">
              <w:rPr>
                <w:rFonts w:eastAsia="Times New Roman" w:cs="Times New Roman"/>
                <w:sz w:val="24"/>
                <w:szCs w:val="24"/>
              </w:rPr>
              <w:br/>
              <w:t> *  Thời gian nhận hồ sơ và trả kết quả: sáng  từ 7h-11h, chiều từ 13h-17h từ thứ 2 đến thứ 6 </w:t>
            </w:r>
            <w:r w:rsidRPr="0070572B">
              <w:rPr>
                <w:rFonts w:eastAsia="Times New Roman" w:cs="Times New Roman"/>
                <w:i/>
                <w:iCs/>
                <w:sz w:val="24"/>
                <w:szCs w:val="24"/>
              </w:rPr>
              <w:t>(trừ ngày nghỉ, lễ, tết theo quy định của pháp luật).</w:t>
            </w:r>
          </w:p>
        </w:tc>
      </w:tr>
      <w:tr w:rsidR="0070572B" w:rsidRPr="0070572B" w:rsidTr="0070572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0572B" w:rsidRPr="0070572B" w:rsidRDefault="0070572B" w:rsidP="0070572B">
            <w:pPr>
              <w:spacing w:after="0" w:line="240" w:lineRule="auto"/>
              <w:rPr>
                <w:rFonts w:eastAsia="Times New Roman" w:cs="Times New Roman"/>
                <w:sz w:val="24"/>
                <w:szCs w:val="24"/>
              </w:rPr>
            </w:pPr>
            <w:r w:rsidRPr="0070572B">
              <w:rPr>
                <w:rFonts w:eastAsia="Times New Roman" w:cs="Times New Roman"/>
                <w:sz w:val="24"/>
                <w:szCs w:val="24"/>
              </w:rPr>
              <w:t>Thành phần hồ sơ</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0572B" w:rsidRPr="0070572B" w:rsidRDefault="0070572B" w:rsidP="0070572B">
            <w:pPr>
              <w:spacing w:after="0" w:line="240" w:lineRule="auto"/>
              <w:rPr>
                <w:rFonts w:eastAsia="Times New Roman" w:cs="Times New Roman"/>
                <w:sz w:val="24"/>
                <w:szCs w:val="24"/>
              </w:rPr>
            </w:pPr>
            <w:r w:rsidRPr="0070572B">
              <w:rPr>
                <w:rFonts w:eastAsia="Times New Roman" w:cs="Times New Roman"/>
                <w:sz w:val="24"/>
                <w:szCs w:val="24"/>
              </w:rPr>
              <w:t>+  Đơn đề nghị  xóa đăng ký phương tiện thuỷ nội địa theo quy định tại mẫu số 10;</w:t>
            </w:r>
            <w:r w:rsidRPr="0070572B">
              <w:rPr>
                <w:rFonts w:eastAsia="Times New Roman" w:cs="Times New Roman"/>
                <w:sz w:val="24"/>
                <w:szCs w:val="24"/>
              </w:rPr>
              <w:br/>
              <w:t>+ Bản chính Giấy chứng nhận đăng ký phương tiện thủy nội địa đã được cấp.</w:t>
            </w:r>
          </w:p>
        </w:tc>
      </w:tr>
      <w:tr w:rsidR="0070572B" w:rsidRPr="0070572B" w:rsidTr="0070572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0572B" w:rsidRPr="0070572B" w:rsidRDefault="0070572B" w:rsidP="0070572B">
            <w:pPr>
              <w:spacing w:after="0" w:line="240" w:lineRule="auto"/>
              <w:rPr>
                <w:rFonts w:eastAsia="Times New Roman" w:cs="Times New Roman"/>
                <w:sz w:val="24"/>
                <w:szCs w:val="24"/>
              </w:rPr>
            </w:pPr>
            <w:r w:rsidRPr="0070572B">
              <w:rPr>
                <w:rFonts w:eastAsia="Times New Roman" w:cs="Times New Roman"/>
                <w:sz w:val="24"/>
                <w:szCs w:val="24"/>
              </w:rPr>
              <w:t>Thời hạn giải quyết</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0572B" w:rsidRPr="0070572B" w:rsidRDefault="0070572B" w:rsidP="0070572B">
            <w:pPr>
              <w:spacing w:after="0" w:line="240" w:lineRule="auto"/>
              <w:rPr>
                <w:rFonts w:eastAsia="Times New Roman" w:cs="Times New Roman"/>
                <w:sz w:val="24"/>
                <w:szCs w:val="24"/>
              </w:rPr>
            </w:pPr>
            <w:r w:rsidRPr="0070572B">
              <w:rPr>
                <w:rFonts w:eastAsia="Times New Roman" w:cs="Times New Roman"/>
                <w:sz w:val="24"/>
                <w:szCs w:val="24"/>
              </w:rPr>
              <w:t>Không quá 03 ngày làm việc từ khi nhận đủ hồ sơ hợp lệ</w:t>
            </w:r>
          </w:p>
        </w:tc>
      </w:tr>
      <w:tr w:rsidR="0070572B" w:rsidRPr="0070572B" w:rsidTr="0070572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0572B" w:rsidRPr="0070572B" w:rsidRDefault="0070572B" w:rsidP="0070572B">
            <w:pPr>
              <w:spacing w:after="0" w:line="240" w:lineRule="auto"/>
              <w:rPr>
                <w:rFonts w:eastAsia="Times New Roman" w:cs="Times New Roman"/>
                <w:sz w:val="24"/>
                <w:szCs w:val="24"/>
              </w:rPr>
            </w:pPr>
            <w:r w:rsidRPr="0070572B">
              <w:rPr>
                <w:rFonts w:eastAsia="Times New Roman" w:cs="Times New Roman"/>
                <w:sz w:val="24"/>
                <w:szCs w:val="24"/>
              </w:rPr>
              <w:t>Lệ phí</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0572B" w:rsidRPr="0070572B" w:rsidRDefault="0070572B" w:rsidP="0070572B">
            <w:pPr>
              <w:spacing w:after="0" w:line="240" w:lineRule="auto"/>
              <w:rPr>
                <w:rFonts w:eastAsia="Times New Roman" w:cs="Times New Roman"/>
                <w:sz w:val="24"/>
                <w:szCs w:val="24"/>
              </w:rPr>
            </w:pPr>
          </w:p>
        </w:tc>
      </w:tr>
      <w:tr w:rsidR="0070572B" w:rsidRPr="0070572B" w:rsidTr="0070572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0572B" w:rsidRPr="0070572B" w:rsidRDefault="0070572B" w:rsidP="0070572B">
            <w:pPr>
              <w:spacing w:after="0" w:line="240" w:lineRule="auto"/>
              <w:rPr>
                <w:rFonts w:eastAsia="Times New Roman" w:cs="Times New Roman"/>
                <w:sz w:val="24"/>
                <w:szCs w:val="24"/>
              </w:rPr>
            </w:pPr>
            <w:r w:rsidRPr="0070572B">
              <w:rPr>
                <w:rFonts w:eastAsia="Times New Roman" w:cs="Times New Roman"/>
                <w:sz w:val="24"/>
                <w:szCs w:val="24"/>
              </w:rPr>
              <w:t>Kết quả thực hiện</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0572B" w:rsidRPr="0070572B" w:rsidRDefault="0070572B" w:rsidP="0070572B">
            <w:pPr>
              <w:spacing w:after="0" w:line="240" w:lineRule="auto"/>
              <w:rPr>
                <w:rFonts w:eastAsia="Times New Roman" w:cs="Times New Roman"/>
                <w:sz w:val="24"/>
                <w:szCs w:val="24"/>
              </w:rPr>
            </w:pPr>
            <w:r w:rsidRPr="0070572B">
              <w:rPr>
                <w:rFonts w:eastAsia="Times New Roman" w:cs="Times New Roman"/>
                <w:sz w:val="24"/>
                <w:szCs w:val="24"/>
              </w:rPr>
              <w:t>Giấy chứng nhận xóa đăng ký phương tiện thủy nội địa.</w:t>
            </w:r>
          </w:p>
        </w:tc>
      </w:tr>
      <w:tr w:rsidR="0070572B" w:rsidRPr="0070572B" w:rsidTr="0070572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0572B" w:rsidRPr="0070572B" w:rsidRDefault="0070572B" w:rsidP="0070572B">
            <w:pPr>
              <w:spacing w:after="0" w:line="240" w:lineRule="auto"/>
              <w:rPr>
                <w:rFonts w:eastAsia="Times New Roman" w:cs="Times New Roman"/>
                <w:sz w:val="24"/>
                <w:szCs w:val="24"/>
              </w:rPr>
            </w:pPr>
            <w:r w:rsidRPr="0070572B">
              <w:rPr>
                <w:rFonts w:eastAsia="Times New Roman" w:cs="Times New Roman"/>
                <w:sz w:val="24"/>
                <w:szCs w:val="24"/>
              </w:rPr>
              <w:t>Cơ quan thực hiện</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0572B" w:rsidRPr="0070572B" w:rsidRDefault="0070572B" w:rsidP="0070572B">
            <w:pPr>
              <w:spacing w:after="0" w:line="240" w:lineRule="auto"/>
              <w:rPr>
                <w:rFonts w:eastAsia="Times New Roman" w:cs="Times New Roman"/>
                <w:sz w:val="24"/>
                <w:szCs w:val="24"/>
              </w:rPr>
            </w:pPr>
            <w:r w:rsidRPr="0070572B">
              <w:rPr>
                <w:rFonts w:eastAsia="Times New Roman" w:cs="Times New Roman"/>
                <w:sz w:val="24"/>
                <w:szCs w:val="24"/>
              </w:rPr>
              <w:t>Phòng Kinh tế hạ tầng</w:t>
            </w:r>
            <w:r w:rsidRPr="0070572B">
              <w:rPr>
                <w:rFonts w:eastAsia="Times New Roman" w:cs="Times New Roman"/>
                <w:sz w:val="24"/>
                <w:szCs w:val="24"/>
              </w:rPr>
              <w:br/>
              <w:t>(Đối với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r w:rsidRPr="0070572B">
              <w:rPr>
                <w:rFonts w:eastAsia="Times New Roman" w:cs="Times New Roman"/>
                <w:sz w:val="24"/>
                <w:szCs w:val="24"/>
              </w:rPr>
              <w:br/>
              <w:t> </w:t>
            </w:r>
          </w:p>
        </w:tc>
      </w:tr>
      <w:tr w:rsidR="0070572B" w:rsidRPr="0070572B" w:rsidTr="0070572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0572B" w:rsidRPr="0070572B" w:rsidRDefault="0070572B" w:rsidP="0070572B">
            <w:pPr>
              <w:spacing w:after="0" w:line="240" w:lineRule="auto"/>
              <w:rPr>
                <w:rFonts w:eastAsia="Times New Roman" w:cs="Times New Roman"/>
                <w:sz w:val="24"/>
                <w:szCs w:val="24"/>
              </w:rPr>
            </w:pPr>
            <w:r w:rsidRPr="0070572B">
              <w:rPr>
                <w:rFonts w:eastAsia="Times New Roman" w:cs="Times New Roman"/>
                <w:sz w:val="24"/>
                <w:szCs w:val="24"/>
              </w:rPr>
              <w:t>Đối tượng thực hiện</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0572B" w:rsidRPr="0070572B" w:rsidRDefault="0070572B" w:rsidP="0070572B">
            <w:pPr>
              <w:spacing w:after="0" w:line="240" w:lineRule="auto"/>
              <w:rPr>
                <w:rFonts w:eastAsia="Times New Roman" w:cs="Times New Roman"/>
                <w:sz w:val="24"/>
                <w:szCs w:val="24"/>
              </w:rPr>
            </w:pPr>
            <w:r w:rsidRPr="0070572B">
              <w:rPr>
                <w:rFonts w:eastAsia="Times New Roman" w:cs="Times New Roman"/>
                <w:sz w:val="24"/>
                <w:szCs w:val="24"/>
              </w:rPr>
              <w:t>Tổ chức,cá nhân</w:t>
            </w:r>
          </w:p>
        </w:tc>
      </w:tr>
      <w:tr w:rsidR="0070572B" w:rsidRPr="0070572B" w:rsidTr="0070572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0572B" w:rsidRPr="0070572B" w:rsidRDefault="0070572B" w:rsidP="0070572B">
            <w:pPr>
              <w:spacing w:after="0" w:line="240" w:lineRule="auto"/>
              <w:rPr>
                <w:rFonts w:eastAsia="Times New Roman" w:cs="Times New Roman"/>
                <w:sz w:val="24"/>
                <w:szCs w:val="24"/>
              </w:rPr>
            </w:pPr>
            <w:r w:rsidRPr="0070572B">
              <w:rPr>
                <w:rFonts w:eastAsia="Times New Roman" w:cs="Times New Roman"/>
                <w:sz w:val="24"/>
                <w:szCs w:val="24"/>
              </w:rPr>
              <w:lastRenderedPageBreak/>
              <w:t>Yêu cầu hoặc điều kiện</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0572B" w:rsidRPr="0070572B" w:rsidRDefault="0070572B" w:rsidP="0070572B">
            <w:pPr>
              <w:spacing w:after="0" w:line="240" w:lineRule="auto"/>
              <w:rPr>
                <w:rFonts w:eastAsia="Times New Roman" w:cs="Times New Roman"/>
                <w:sz w:val="24"/>
                <w:szCs w:val="24"/>
              </w:rPr>
            </w:pPr>
            <w:r w:rsidRPr="0070572B">
              <w:rPr>
                <w:rFonts w:eastAsia="Times New Roman" w:cs="Times New Roman"/>
                <w:sz w:val="24"/>
                <w:szCs w:val="24"/>
              </w:rPr>
              <w:t>Không.</w:t>
            </w:r>
          </w:p>
        </w:tc>
      </w:tr>
      <w:tr w:rsidR="0070572B" w:rsidRPr="0070572B" w:rsidTr="0070572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0572B" w:rsidRPr="0070572B" w:rsidRDefault="0070572B" w:rsidP="0070572B">
            <w:pPr>
              <w:spacing w:after="0" w:line="240" w:lineRule="auto"/>
              <w:rPr>
                <w:rFonts w:eastAsia="Times New Roman" w:cs="Times New Roman"/>
                <w:sz w:val="24"/>
                <w:szCs w:val="24"/>
              </w:rPr>
            </w:pPr>
            <w:r w:rsidRPr="0070572B">
              <w:rPr>
                <w:rFonts w:eastAsia="Times New Roman" w:cs="Times New Roman"/>
                <w:sz w:val="24"/>
                <w:szCs w:val="24"/>
              </w:rPr>
              <w:t>Căn cứ pháp lý</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70572B" w:rsidRPr="0070572B" w:rsidRDefault="0070572B" w:rsidP="0070572B">
            <w:pPr>
              <w:spacing w:after="0" w:line="240" w:lineRule="auto"/>
              <w:rPr>
                <w:rFonts w:eastAsia="Times New Roman" w:cs="Times New Roman"/>
                <w:sz w:val="24"/>
                <w:szCs w:val="24"/>
              </w:rPr>
            </w:pPr>
            <w:r w:rsidRPr="0070572B">
              <w:rPr>
                <w:rFonts w:eastAsia="Times New Roman" w:cs="Times New Roman"/>
                <w:sz w:val="24"/>
                <w:szCs w:val="24"/>
              </w:rPr>
              <w:t>+ Luật Giao thông đường thủy nội địa ngày 15/6/2004.</w:t>
            </w:r>
            <w:r w:rsidRPr="0070572B">
              <w:rPr>
                <w:rFonts w:eastAsia="Times New Roman" w:cs="Times New Roman"/>
                <w:sz w:val="24"/>
                <w:szCs w:val="24"/>
              </w:rPr>
              <w:br/>
              <w:t>+ Thông tư số 75/2014/TT-BGTVT ngày 19/12/2014 của Bộ Giao thông vận tải quy định về đăng ký phương tiện thủy nội địa. </w:t>
            </w:r>
          </w:p>
        </w:tc>
      </w:tr>
    </w:tbl>
    <w:p w:rsidR="0070572B" w:rsidRPr="0070572B" w:rsidRDefault="0070572B" w:rsidP="0070572B">
      <w:pPr>
        <w:shd w:val="clear" w:color="auto" w:fill="FFFFFF"/>
        <w:spacing w:after="0" w:line="240" w:lineRule="auto"/>
        <w:rPr>
          <w:rFonts w:ascii="Tahoma" w:eastAsia="Times New Roman" w:hAnsi="Tahoma" w:cs="Tahoma"/>
          <w:color w:val="000000"/>
          <w:sz w:val="24"/>
          <w:szCs w:val="24"/>
        </w:rPr>
      </w:pPr>
      <w:r w:rsidRPr="0070572B">
        <w:rPr>
          <w:rFonts w:ascii="Tahoma" w:eastAsia="Times New Roman" w:hAnsi="Tahoma" w:cs="Tahoma"/>
          <w:color w:val="000000"/>
          <w:sz w:val="24"/>
          <w:szCs w:val="24"/>
        </w:rPr>
        <w:t>* Mẫu đơn, mẫu tờ khai:</w:t>
      </w:r>
      <w:r w:rsidRPr="0070572B">
        <w:rPr>
          <w:rFonts w:ascii="Tahoma" w:eastAsia="Times New Roman" w:hAnsi="Tahoma" w:cs="Tahoma"/>
          <w:color w:val="000000"/>
          <w:sz w:val="24"/>
          <w:szCs w:val="24"/>
        </w:rPr>
        <w:br/>
        <w:t>Các tập tin, biểu mẫu khác:</w:t>
      </w:r>
      <w:r w:rsidRPr="0070572B">
        <w:rPr>
          <w:rFonts w:ascii="Tahoma" w:eastAsia="Times New Roman" w:hAnsi="Tahoma" w:cs="Tahoma"/>
          <w:color w:val="000000"/>
          <w:sz w:val="24"/>
          <w:szCs w:val="24"/>
        </w:rPr>
        <w:br/>
        <w:t>- </w:t>
      </w:r>
      <w:hyperlink r:id="rId5" w:tgtFrame="_blank" w:history="1">
        <w:r w:rsidRPr="0070572B">
          <w:rPr>
            <w:rFonts w:ascii="Tahoma" w:eastAsia="Times New Roman" w:hAnsi="Tahoma" w:cs="Tahoma"/>
            <w:color w:val="000000"/>
            <w:sz w:val="24"/>
            <w:szCs w:val="24"/>
          </w:rPr>
          <w:t>Mau-10-TT75.docx</w:t>
        </w:r>
      </w:hyperlink>
    </w:p>
    <w:p w:rsidR="003E268A" w:rsidRDefault="003E268A" w:rsidP="0070572B"/>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72B"/>
    <w:rsid w:val="003E268A"/>
    <w:rsid w:val="00705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0572B"/>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572B"/>
    <w:rPr>
      <w:rFonts w:eastAsia="Times New Roman" w:cs="Times New Roman"/>
      <w:b/>
      <w:bCs/>
      <w:sz w:val="27"/>
      <w:szCs w:val="27"/>
    </w:rPr>
  </w:style>
  <w:style w:type="character" w:styleId="Strong">
    <w:name w:val="Strong"/>
    <w:basedOn w:val="DefaultParagraphFont"/>
    <w:uiPriority w:val="22"/>
    <w:qFormat/>
    <w:rsid w:val="0070572B"/>
    <w:rPr>
      <w:b/>
      <w:bCs/>
    </w:rPr>
  </w:style>
  <w:style w:type="character" w:styleId="Emphasis">
    <w:name w:val="Emphasis"/>
    <w:basedOn w:val="DefaultParagraphFont"/>
    <w:uiPriority w:val="20"/>
    <w:qFormat/>
    <w:rsid w:val="0070572B"/>
    <w:rPr>
      <w:i/>
      <w:iCs/>
    </w:rPr>
  </w:style>
  <w:style w:type="character" w:styleId="Hyperlink">
    <w:name w:val="Hyperlink"/>
    <w:basedOn w:val="DefaultParagraphFont"/>
    <w:uiPriority w:val="99"/>
    <w:semiHidden/>
    <w:unhideWhenUsed/>
    <w:rsid w:val="007057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0572B"/>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572B"/>
    <w:rPr>
      <w:rFonts w:eastAsia="Times New Roman" w:cs="Times New Roman"/>
      <w:b/>
      <w:bCs/>
      <w:sz w:val="27"/>
      <w:szCs w:val="27"/>
    </w:rPr>
  </w:style>
  <w:style w:type="character" w:styleId="Strong">
    <w:name w:val="Strong"/>
    <w:basedOn w:val="DefaultParagraphFont"/>
    <w:uiPriority w:val="22"/>
    <w:qFormat/>
    <w:rsid w:val="0070572B"/>
    <w:rPr>
      <w:b/>
      <w:bCs/>
    </w:rPr>
  </w:style>
  <w:style w:type="character" w:styleId="Emphasis">
    <w:name w:val="Emphasis"/>
    <w:basedOn w:val="DefaultParagraphFont"/>
    <w:uiPriority w:val="20"/>
    <w:qFormat/>
    <w:rsid w:val="0070572B"/>
    <w:rPr>
      <w:i/>
      <w:iCs/>
    </w:rPr>
  </w:style>
  <w:style w:type="character" w:styleId="Hyperlink">
    <w:name w:val="Hyperlink"/>
    <w:basedOn w:val="DefaultParagraphFont"/>
    <w:uiPriority w:val="99"/>
    <w:semiHidden/>
    <w:unhideWhenUsed/>
    <w:rsid w:val="007057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307192">
      <w:bodyDiv w:val="1"/>
      <w:marLeft w:val="0"/>
      <w:marRight w:val="0"/>
      <w:marTop w:val="0"/>
      <w:marBottom w:val="0"/>
      <w:divBdr>
        <w:top w:val="none" w:sz="0" w:space="0" w:color="auto"/>
        <w:left w:val="none" w:sz="0" w:space="0" w:color="auto"/>
        <w:bottom w:val="none" w:sz="0" w:space="0" w:color="auto"/>
        <w:right w:val="none" w:sz="0" w:space="0" w:color="auto"/>
      </w:divBdr>
      <w:divsChild>
        <w:div w:id="1052390148">
          <w:marLeft w:val="0"/>
          <w:marRight w:val="0"/>
          <w:marTop w:val="0"/>
          <w:marBottom w:val="0"/>
          <w:divBdr>
            <w:top w:val="none" w:sz="0" w:space="0" w:color="auto"/>
            <w:left w:val="none" w:sz="0" w:space="0" w:color="auto"/>
            <w:bottom w:val="none" w:sz="0" w:space="0" w:color="auto"/>
            <w:right w:val="none" w:sz="0" w:space="0" w:color="auto"/>
          </w:divBdr>
          <w:divsChild>
            <w:div w:id="176038969">
              <w:marLeft w:val="0"/>
              <w:marRight w:val="0"/>
              <w:marTop w:val="0"/>
              <w:marBottom w:val="0"/>
              <w:divBdr>
                <w:top w:val="none" w:sz="0" w:space="0" w:color="auto"/>
                <w:left w:val="none" w:sz="0" w:space="0" w:color="auto"/>
                <w:bottom w:val="none" w:sz="0" w:space="0" w:color="auto"/>
                <w:right w:val="none" w:sz="0" w:space="0" w:color="auto"/>
              </w:divBdr>
              <w:divsChild>
                <w:div w:id="70080608">
                  <w:marLeft w:val="0"/>
                  <w:marRight w:val="0"/>
                  <w:marTop w:val="0"/>
                  <w:marBottom w:val="0"/>
                  <w:divBdr>
                    <w:top w:val="none" w:sz="0" w:space="0" w:color="auto"/>
                    <w:left w:val="none" w:sz="0" w:space="0" w:color="auto"/>
                    <w:bottom w:val="none" w:sz="0" w:space="0" w:color="auto"/>
                    <w:right w:val="none" w:sz="0" w:space="0" w:color="auto"/>
                  </w:divBdr>
                  <w:divsChild>
                    <w:div w:id="1465930017">
                      <w:marLeft w:val="0"/>
                      <w:marRight w:val="0"/>
                      <w:marTop w:val="0"/>
                      <w:marBottom w:val="0"/>
                      <w:divBdr>
                        <w:top w:val="none" w:sz="0" w:space="0" w:color="auto"/>
                        <w:left w:val="none" w:sz="0" w:space="0" w:color="auto"/>
                        <w:bottom w:val="none" w:sz="0" w:space="0" w:color="auto"/>
                        <w:right w:val="none" w:sz="0" w:space="0" w:color="auto"/>
                      </w:divBdr>
                      <w:divsChild>
                        <w:div w:id="322247017">
                          <w:marLeft w:val="0"/>
                          <w:marRight w:val="0"/>
                          <w:marTop w:val="0"/>
                          <w:marBottom w:val="0"/>
                          <w:divBdr>
                            <w:top w:val="none" w:sz="0" w:space="0" w:color="auto"/>
                            <w:left w:val="none" w:sz="0" w:space="0" w:color="auto"/>
                            <w:bottom w:val="none" w:sz="0" w:space="0" w:color="auto"/>
                            <w:right w:val="none" w:sz="0" w:space="0" w:color="auto"/>
                          </w:divBdr>
                          <w:divsChild>
                            <w:div w:id="6584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bang.gialai.gov.vn/getattachment/SpecialPages/kkk/Botthcc/botthccaphuyen/Linh-vuc-%C4%91uong-thuy-noi-%C4%91ia/Thu-tuc-xoa-%C4%91ang-ky-phuong-tien-thuy-noi-%C4%91ia/Mau-10-TT75.docx.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2020-01-20T08:44:00Z</dcterms:created>
  <dcterms:modified xsi:type="dcterms:W3CDTF">2020-01-20T08:44:00Z</dcterms:modified>
</cp:coreProperties>
</file>