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C8" w:rsidRPr="00B26AC8" w:rsidRDefault="00B26AC8" w:rsidP="00B26AC8">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 xml:space="preserve">3 </w:t>
      </w:r>
      <w:r w:rsidRPr="00B26AC8">
        <w:rPr>
          <w:rFonts w:ascii="Tahoma" w:eastAsia="Times New Roman" w:hAnsi="Tahoma" w:cs="Tahoma"/>
          <w:b/>
          <w:bCs/>
          <w:color w:val="000000"/>
          <w:sz w:val="25"/>
          <w:szCs w:val="25"/>
        </w:rPr>
        <w:t>Gia hạn giấy chứng nhận đủ điều kiện hoạt động điểm cung cấp dịch vụ trò chơi điện tử công cộng</w:t>
      </w:r>
    </w:p>
    <w:bookmarkEnd w:id="0"/>
    <w:tbl>
      <w:tblPr>
        <w:tblW w:w="9938"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948"/>
      </w:tblGrid>
      <w:tr w:rsidR="00B26AC8" w:rsidRPr="00B26AC8" w:rsidTr="00B26AC8">
        <w:trPr>
          <w:gridAfter w:val="1"/>
          <w:wAfter w:w="8948" w:type="dxa"/>
        </w:trPr>
        <w:tc>
          <w:tcPr>
            <w:tcW w:w="0" w:type="auto"/>
            <w:shd w:val="clear" w:color="auto" w:fill="FFFFFF"/>
            <w:vAlign w:val="center"/>
            <w:hideMark/>
          </w:tcPr>
          <w:p w:rsidR="00B26AC8" w:rsidRPr="00B26AC8" w:rsidRDefault="00B26AC8" w:rsidP="00B26AC8">
            <w:pPr>
              <w:spacing w:after="0" w:line="240" w:lineRule="auto"/>
              <w:rPr>
                <w:rFonts w:eastAsia="Times New Roman" w:cs="Times New Roman"/>
                <w:sz w:val="24"/>
                <w:szCs w:val="24"/>
              </w:rPr>
            </w:pP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Thẩm quyền giải quyết</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UBND cấp huyện</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Lĩnh vực</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Viễn thông và Internet</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Cách thức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Nộp trực tiếp tại cơ quan cấp giấy chứng nhận hoặc sử dụng dịch vụ bưu chính.</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Trình tự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b/>
                <w:bCs/>
                <w:sz w:val="24"/>
                <w:szCs w:val="24"/>
              </w:rPr>
              <w:t>Bước 1:</w:t>
            </w:r>
            <w:r w:rsidRPr="00B26AC8">
              <w:rPr>
                <w:rFonts w:eastAsia="Times New Roman" w:cs="Times New Roman"/>
                <w:sz w:val="24"/>
                <w:szCs w:val="24"/>
              </w:rPr>
              <w:t> Tổ chức, cá nhân gửi hồ sơ đề nghị gia hạn giấy chứng nhận đủ điều kiện hoạt động điểm cung cấp dịch vụ trò chơi điện tử công cộng trực tiếp hoặc sử dụng dịch vụ bưu chính tới Bộ phận tiếp nhận và trả kết quả của Ủy ban nhân dân huyện, thị xã, thành phố (sau đây gọi tắt là UBND cấp huyện).</w:t>
            </w:r>
            <w:r w:rsidRPr="00B26AC8">
              <w:rPr>
                <w:rFonts w:eastAsia="Times New Roman" w:cs="Times New Roman"/>
                <w:sz w:val="24"/>
                <w:szCs w:val="24"/>
              </w:rPr>
              <w:br/>
            </w:r>
            <w:r w:rsidRPr="00B26AC8">
              <w:rPr>
                <w:rFonts w:eastAsia="Times New Roman" w:cs="Times New Roman"/>
                <w:b/>
                <w:bCs/>
                <w:sz w:val="24"/>
                <w:szCs w:val="24"/>
              </w:rPr>
              <w:t>Bước 2:</w:t>
            </w:r>
            <w:r w:rsidRPr="00B26AC8">
              <w:rPr>
                <w:rFonts w:eastAsia="Times New Roman" w:cs="Times New Roman"/>
                <w:sz w:val="24"/>
                <w:szCs w:val="24"/>
              </w:rPr>
              <w:t> Cán bộ phụ trách lĩnh vực tiếp nhận và thẩm định hồ sơ, hướng dẫn, kiểm tra và tiếp nhận những hồ sơ đầy đủ các thủ tục theo quy định.</w:t>
            </w:r>
            <w:r w:rsidRPr="00B26AC8">
              <w:rPr>
                <w:rFonts w:eastAsia="Times New Roman" w:cs="Times New Roman"/>
                <w:sz w:val="24"/>
                <w:szCs w:val="24"/>
              </w:rPr>
              <w:br/>
            </w:r>
            <w:r w:rsidRPr="00B26AC8">
              <w:rPr>
                <w:rFonts w:eastAsia="Times New Roman" w:cs="Times New Roman"/>
                <w:b/>
                <w:bCs/>
                <w:sz w:val="24"/>
                <w:szCs w:val="24"/>
              </w:rPr>
              <w:t>Bước 3:</w:t>
            </w:r>
            <w:r w:rsidRPr="00B26AC8">
              <w:rPr>
                <w:rFonts w:eastAsia="Times New Roman" w:cs="Times New Roman"/>
                <w:sz w:val="24"/>
                <w:szCs w:val="24"/>
              </w:rPr>
              <w:t> Phòng Văn hóa và Thông tin cấp huyện tiến hành kiểm tra thực tế và các điều kiện hoạt động. Các trường hợp đủ điều kiện thì phòng Văn hóa và Thông tin có biên bản xác nhận kèm theo hồ sơ trình UBND cấp huyện để gia hạn giấy chứng nhận đủ điều kiện hoạt động điểm cung cấp dịch vụ trò chơi điện tử công cộng cho tổ chức, cá nhân.</w:t>
            </w:r>
            <w:r w:rsidRPr="00B26AC8">
              <w:rPr>
                <w:rFonts w:eastAsia="Times New Roman" w:cs="Times New Roman"/>
                <w:sz w:val="24"/>
                <w:szCs w:val="24"/>
              </w:rPr>
              <w:br/>
            </w:r>
            <w:r w:rsidRPr="00B26AC8">
              <w:rPr>
                <w:rFonts w:eastAsia="Times New Roman" w:cs="Times New Roman"/>
                <w:b/>
                <w:bCs/>
                <w:sz w:val="24"/>
                <w:szCs w:val="24"/>
              </w:rPr>
              <w:t>Bước 4:</w:t>
            </w:r>
            <w:r w:rsidRPr="00B26AC8">
              <w:rPr>
                <w:rFonts w:eastAsia="Times New Roman" w:cs="Times New Roman"/>
                <w:sz w:val="24"/>
                <w:szCs w:val="24"/>
              </w:rPr>
              <w:t> Trường hợp từ chối, UBND cấp huyện có trách nhiệm trả lời bằng văn bản nêu rõ lý do.</w:t>
            </w:r>
            <w:r w:rsidRPr="00B26AC8">
              <w:rPr>
                <w:rFonts w:eastAsia="Times New Roman" w:cs="Times New Roman"/>
                <w:sz w:val="24"/>
                <w:szCs w:val="24"/>
              </w:rPr>
              <w:br/>
              <w:t>* Thời gian tiếp nhận và trả kết quả: các ngày làm việc trong tuần (trừ ngày nghỉ, ngày lễ, tết theo quy định).</w:t>
            </w:r>
            <w:r w:rsidRPr="00B26AC8">
              <w:rPr>
                <w:rFonts w:eastAsia="Times New Roman" w:cs="Times New Roman"/>
                <w:sz w:val="24"/>
                <w:szCs w:val="24"/>
              </w:rPr>
              <w:br/>
              <w:t>- Buổi sáng: từ 07</w:t>
            </w:r>
            <w:r w:rsidRPr="00B26AC8">
              <w:rPr>
                <w:rFonts w:eastAsia="Times New Roman" w:cs="Times New Roman"/>
                <w:sz w:val="24"/>
                <w:szCs w:val="24"/>
                <w:vertAlign w:val="superscript"/>
              </w:rPr>
              <w:t>h</w:t>
            </w:r>
            <w:r w:rsidRPr="00B26AC8">
              <w:rPr>
                <w:rFonts w:eastAsia="Times New Roman" w:cs="Times New Roman"/>
                <w:sz w:val="24"/>
                <w:szCs w:val="24"/>
              </w:rPr>
              <w:t>00 đến 11</w:t>
            </w:r>
            <w:r w:rsidRPr="00B26AC8">
              <w:rPr>
                <w:rFonts w:eastAsia="Times New Roman" w:cs="Times New Roman"/>
                <w:sz w:val="24"/>
                <w:szCs w:val="24"/>
                <w:vertAlign w:val="superscript"/>
              </w:rPr>
              <w:t>h</w:t>
            </w:r>
            <w:r w:rsidRPr="00B26AC8">
              <w:rPr>
                <w:rFonts w:eastAsia="Times New Roman" w:cs="Times New Roman"/>
                <w:sz w:val="24"/>
                <w:szCs w:val="24"/>
              </w:rPr>
              <w:t>00;</w:t>
            </w:r>
            <w:r w:rsidRPr="00B26AC8">
              <w:rPr>
                <w:rFonts w:eastAsia="Times New Roman" w:cs="Times New Roman"/>
                <w:sz w:val="24"/>
                <w:szCs w:val="24"/>
              </w:rPr>
              <w:br/>
              <w:t>- Buổi chiều: từ 13</w:t>
            </w:r>
            <w:r w:rsidRPr="00B26AC8">
              <w:rPr>
                <w:rFonts w:eastAsia="Times New Roman" w:cs="Times New Roman"/>
                <w:sz w:val="24"/>
                <w:szCs w:val="24"/>
                <w:vertAlign w:val="superscript"/>
              </w:rPr>
              <w:t>h</w:t>
            </w:r>
            <w:r w:rsidRPr="00B26AC8">
              <w:rPr>
                <w:rFonts w:eastAsia="Times New Roman" w:cs="Times New Roman"/>
                <w:sz w:val="24"/>
                <w:szCs w:val="24"/>
              </w:rPr>
              <w:t>00 đến 17</w:t>
            </w:r>
            <w:r w:rsidRPr="00B26AC8">
              <w:rPr>
                <w:rFonts w:eastAsia="Times New Roman" w:cs="Times New Roman"/>
                <w:sz w:val="24"/>
                <w:szCs w:val="24"/>
                <w:vertAlign w:val="superscript"/>
              </w:rPr>
              <w:t>h</w:t>
            </w:r>
            <w:r w:rsidRPr="00B26AC8">
              <w:rPr>
                <w:rFonts w:eastAsia="Times New Roman" w:cs="Times New Roman"/>
                <w:sz w:val="24"/>
                <w:szCs w:val="24"/>
              </w:rPr>
              <w:t>00).</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Thành phần hồ sơ</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1. Đơn đề nghị gia hạn theo mẫu quy định </w:t>
            </w:r>
            <w:r w:rsidRPr="00B26AC8">
              <w:rPr>
                <w:rFonts w:eastAsia="Times New Roman" w:cs="Times New Roman"/>
                <w:sz w:val="24"/>
                <w:szCs w:val="24"/>
              </w:rPr>
              <w:br/>
              <w:t>2. Bản sao có chứng thực chứng minh nhân dân của chủ điểm là cá nhân.</w:t>
            </w:r>
            <w:r w:rsidRPr="00B26AC8">
              <w:rPr>
                <w:rFonts w:eastAsia="Times New Roman" w:cs="Times New Roman"/>
                <w:sz w:val="24"/>
                <w:szCs w:val="24"/>
              </w:rPr>
              <w:br/>
            </w:r>
            <w:r w:rsidRPr="00B26AC8">
              <w:rPr>
                <w:rFonts w:eastAsia="Times New Roman" w:cs="Times New Roman"/>
                <w:b/>
                <w:bCs/>
                <w:sz w:val="24"/>
                <w:szCs w:val="24"/>
              </w:rPr>
              <w:t>Số lượng hồ sơ: </w:t>
            </w:r>
            <w:r w:rsidRPr="00B26AC8">
              <w:rPr>
                <w:rFonts w:eastAsia="Times New Roman" w:cs="Times New Roman"/>
                <w:sz w:val="24"/>
                <w:szCs w:val="24"/>
              </w:rPr>
              <w:t>01 bộ.</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Thời hạn giải quyết</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Trong thời hạn 05 (năm) ngày làm việc kể từ ngày ghi trên phiếu tiếp nhận hồ sơ</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Lệ phí</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Kết quả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Quyết định gia hạn Giấy chứng nhận đủ điều kiện hoạt động điểm cung cấp dịch vụ trò chơi điện tử công cộng.</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Cơ quan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UBND cấp huyện</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Đối tượng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Chủ điểm cung cấp dịch vụ trò chơi điện tử công cộng.</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 xml:space="preserve">Yêu cầu </w:t>
            </w:r>
            <w:r w:rsidRPr="00B26AC8">
              <w:rPr>
                <w:rFonts w:eastAsia="Times New Roman" w:cs="Times New Roman"/>
                <w:sz w:val="24"/>
                <w:szCs w:val="24"/>
              </w:rPr>
              <w:lastRenderedPageBreak/>
              <w:t>hoặc điều kiện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lastRenderedPageBreak/>
              <w:t xml:space="preserve">- Trước thời hạn hết hạn của giấy chứng nhận tối thiểu 20 (hai mươi) ngày, các điểm đã </w:t>
            </w:r>
            <w:r w:rsidRPr="00B26AC8">
              <w:rPr>
                <w:rFonts w:eastAsia="Times New Roman" w:cs="Times New Roman"/>
                <w:sz w:val="24"/>
                <w:szCs w:val="24"/>
              </w:rPr>
              <w:lastRenderedPageBreak/>
              <w:t>được cấp giấy chứng nhận đủ điều kiện hoạt động điểm cung cấp dịch vụ trò chơi điện tử công cộng muốn tiếp tục hoạt động theo nội dung giấy chứng nhận đã được cấp mà không tiếp tục làm lại thủ tục đề nghị cấp giấy chứng nhận đủ điều kiện hoạt động điểm cung cấp dịch vụ trò chơi điện tử công cộng;</w:t>
            </w:r>
            <w:r w:rsidRPr="00B26AC8">
              <w:rPr>
                <w:rFonts w:eastAsia="Times New Roman" w:cs="Times New Roman"/>
                <w:sz w:val="24"/>
                <w:szCs w:val="24"/>
              </w:rPr>
              <w:br/>
              <w:t>- Giấy chứng nhận đủ điều kiện hoạt động điểm cung cấp dịch vụ trò chơi điện tử công cộng có thể được gia hạn 01 (một) lần với thời hạn tối đa là 06 (sáu) tháng.</w:t>
            </w:r>
          </w:p>
        </w:tc>
      </w:tr>
      <w:tr w:rsidR="00B26AC8" w:rsidRPr="00B26AC8" w:rsidTr="00B26AC8">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lastRenderedPageBreak/>
              <w:t>Căn cứ pháp lý</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26AC8" w:rsidRPr="00B26AC8" w:rsidRDefault="00B26AC8" w:rsidP="00B26AC8">
            <w:pPr>
              <w:spacing w:after="0" w:line="240" w:lineRule="auto"/>
              <w:rPr>
                <w:rFonts w:eastAsia="Times New Roman" w:cs="Times New Roman"/>
                <w:sz w:val="24"/>
                <w:szCs w:val="24"/>
              </w:rPr>
            </w:pPr>
            <w:r w:rsidRPr="00B26AC8">
              <w:rPr>
                <w:rFonts w:eastAsia="Times New Roman" w:cs="Times New Roman"/>
                <w:sz w:val="24"/>
                <w:szCs w:val="24"/>
              </w:rPr>
              <w:t>- Luật Viễn thông năm 2009;</w:t>
            </w:r>
            <w:r w:rsidRPr="00B26AC8">
              <w:rPr>
                <w:rFonts w:eastAsia="Times New Roman" w:cs="Times New Roman"/>
                <w:sz w:val="24"/>
                <w:szCs w:val="24"/>
              </w:rPr>
              <w:br/>
              <w:t>          - Nghị định số 72/2013/NĐ-CP ngày 15/7/2013 về Quản lý, cung cấp, sử dụng dịch vụ Internet và thông tin trên mạng;</w:t>
            </w:r>
            <w:r w:rsidRPr="00B26AC8">
              <w:rPr>
                <w:rFonts w:eastAsia="Times New Roman" w:cs="Times New Roman"/>
                <w:sz w:val="24"/>
                <w:szCs w:val="24"/>
              </w:rPr>
              <w:br/>
              <w:t>          - Thông tư số 23/2013/TT-BTTTT ngày 24/12/2013 của Bộ Thông tin và Truyền thông quy định về quản lý điểm truy nhập Internet công cộng và điểm cung cấp dịch vụ trò chơi điện tử công cộng.</w:t>
            </w:r>
            <w:r w:rsidRPr="00B26AC8">
              <w:rPr>
                <w:rFonts w:eastAsia="Times New Roman" w:cs="Times New Roman"/>
                <w:sz w:val="24"/>
                <w:szCs w:val="24"/>
              </w:rPr>
              <w:br/>
              <w:t>          - Công văn số 681/UBND-VHXH ngày 10 tháng 3 năm 2014 của UBND tỉnh Gia Lai về việc cấp giấy chứng nhận đủ điều kiện hoạt động điểm cung cấp dịch vụ trò chơi điện tử công cộng.</w:t>
            </w:r>
            <w:r w:rsidRPr="00B26AC8">
              <w:rPr>
                <w:rFonts w:eastAsia="Times New Roman" w:cs="Times New Roman"/>
                <w:sz w:val="24"/>
                <w:szCs w:val="24"/>
              </w:rPr>
              <w:br/>
              <w:t>         - nghị định số 27/2018/NĐ-CP ngày 01/3/2018 của Chính phủ</w:t>
            </w:r>
          </w:p>
        </w:tc>
      </w:tr>
    </w:tbl>
    <w:p w:rsidR="00B26AC8" w:rsidRPr="00B26AC8" w:rsidRDefault="00B26AC8" w:rsidP="00B26AC8">
      <w:pPr>
        <w:shd w:val="clear" w:color="auto" w:fill="FFFFFF"/>
        <w:spacing w:after="0" w:line="240" w:lineRule="auto"/>
        <w:rPr>
          <w:rFonts w:ascii="Tahoma" w:eastAsia="Times New Roman" w:hAnsi="Tahoma" w:cs="Tahoma"/>
          <w:color w:val="000000"/>
          <w:sz w:val="24"/>
          <w:szCs w:val="24"/>
        </w:rPr>
      </w:pPr>
      <w:r w:rsidRPr="00B26AC8">
        <w:rPr>
          <w:rFonts w:ascii="Tahoma" w:eastAsia="Times New Roman" w:hAnsi="Tahoma" w:cs="Tahoma"/>
          <w:color w:val="000000"/>
          <w:sz w:val="24"/>
          <w:szCs w:val="24"/>
        </w:rPr>
        <w:t>* Mẫu đơn, mẫu tờ khai:</w:t>
      </w:r>
      <w:r w:rsidRPr="00B26AC8">
        <w:rPr>
          <w:rFonts w:ascii="Tahoma" w:eastAsia="Times New Roman" w:hAnsi="Tahoma" w:cs="Tahoma"/>
          <w:color w:val="000000"/>
          <w:sz w:val="24"/>
          <w:szCs w:val="24"/>
        </w:rPr>
        <w:br/>
        <w:t>Các tập tin, biểu mẫu khác:</w:t>
      </w:r>
      <w:r w:rsidRPr="00B26AC8">
        <w:rPr>
          <w:rFonts w:ascii="Tahoma" w:eastAsia="Times New Roman" w:hAnsi="Tahoma" w:cs="Tahoma"/>
          <w:color w:val="000000"/>
          <w:sz w:val="24"/>
          <w:szCs w:val="24"/>
        </w:rPr>
        <w:br/>
        <w:t>- </w:t>
      </w:r>
      <w:hyperlink r:id="rId5" w:tgtFrame="_blank" w:history="1">
        <w:r w:rsidRPr="00B26AC8">
          <w:rPr>
            <w:rFonts w:ascii="Tahoma" w:eastAsia="Times New Roman" w:hAnsi="Tahoma" w:cs="Tahoma"/>
            <w:color w:val="000000"/>
            <w:sz w:val="24"/>
            <w:szCs w:val="24"/>
          </w:rPr>
          <w:t>Mau-so-09-ĐON-ĐE-NGHI-GIA-HAN-GIAY-CHUNG-NHAN-ĐU-ĐIEU-KIEN-HOAT-ĐONG.docx</w:t>
        </w:r>
      </w:hyperlink>
      <w:r w:rsidRPr="00B26AC8">
        <w:rPr>
          <w:rFonts w:ascii="Tahoma" w:eastAsia="Times New Roman" w:hAnsi="Tahoma" w:cs="Tahoma"/>
          <w:color w:val="000000"/>
          <w:sz w:val="24"/>
          <w:szCs w:val="24"/>
        </w:rPr>
        <w:br/>
        <w:t>Các tập tin, biểu mẫu khác:</w:t>
      </w:r>
      <w:r w:rsidRPr="00B26AC8">
        <w:rPr>
          <w:rFonts w:ascii="Tahoma" w:eastAsia="Times New Roman" w:hAnsi="Tahoma" w:cs="Tahoma"/>
          <w:color w:val="000000"/>
          <w:sz w:val="24"/>
          <w:szCs w:val="24"/>
        </w:rPr>
        <w:br/>
        <w:t>- </w:t>
      </w:r>
      <w:hyperlink r:id="rId6" w:tgtFrame="_blank" w:history="1">
        <w:r w:rsidRPr="00B26AC8">
          <w:rPr>
            <w:rFonts w:ascii="Tahoma" w:eastAsia="Times New Roman" w:hAnsi="Tahoma" w:cs="Tahoma"/>
            <w:color w:val="000000"/>
            <w:sz w:val="24"/>
            <w:szCs w:val="24"/>
          </w:rPr>
          <w:t>Mau-so-10-ĐON-ĐE-NGHI-GIA-HAN-GIAY-CHUNG-NHAN-ĐU-ĐIEU-KIEN-HOAT-ĐONG-ĐIEM.docx</w:t>
        </w:r>
      </w:hyperlink>
    </w:p>
    <w:p w:rsidR="003E268A" w:rsidRDefault="003E268A" w:rsidP="00B26AC8"/>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C8"/>
    <w:rsid w:val="003E268A"/>
    <w:rsid w:val="00B2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6AC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6AC8"/>
    <w:rPr>
      <w:rFonts w:eastAsia="Times New Roman" w:cs="Times New Roman"/>
      <w:b/>
      <w:bCs/>
      <w:sz w:val="27"/>
      <w:szCs w:val="27"/>
    </w:rPr>
  </w:style>
  <w:style w:type="character" w:styleId="Strong">
    <w:name w:val="Strong"/>
    <w:basedOn w:val="DefaultParagraphFont"/>
    <w:uiPriority w:val="22"/>
    <w:qFormat/>
    <w:rsid w:val="00B26AC8"/>
    <w:rPr>
      <w:b/>
      <w:bCs/>
    </w:rPr>
  </w:style>
  <w:style w:type="character" w:styleId="Hyperlink">
    <w:name w:val="Hyperlink"/>
    <w:basedOn w:val="DefaultParagraphFont"/>
    <w:uiPriority w:val="99"/>
    <w:semiHidden/>
    <w:unhideWhenUsed/>
    <w:rsid w:val="00B26A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6AC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6AC8"/>
    <w:rPr>
      <w:rFonts w:eastAsia="Times New Roman" w:cs="Times New Roman"/>
      <w:b/>
      <w:bCs/>
      <w:sz w:val="27"/>
      <w:szCs w:val="27"/>
    </w:rPr>
  </w:style>
  <w:style w:type="character" w:styleId="Strong">
    <w:name w:val="Strong"/>
    <w:basedOn w:val="DefaultParagraphFont"/>
    <w:uiPriority w:val="22"/>
    <w:qFormat/>
    <w:rsid w:val="00B26AC8"/>
    <w:rPr>
      <w:b/>
      <w:bCs/>
    </w:rPr>
  </w:style>
  <w:style w:type="character" w:styleId="Hyperlink">
    <w:name w:val="Hyperlink"/>
    <w:basedOn w:val="DefaultParagraphFont"/>
    <w:uiPriority w:val="99"/>
    <w:semiHidden/>
    <w:unhideWhenUsed/>
    <w:rsid w:val="00B26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4962">
      <w:bodyDiv w:val="1"/>
      <w:marLeft w:val="0"/>
      <w:marRight w:val="0"/>
      <w:marTop w:val="0"/>
      <w:marBottom w:val="0"/>
      <w:divBdr>
        <w:top w:val="none" w:sz="0" w:space="0" w:color="auto"/>
        <w:left w:val="none" w:sz="0" w:space="0" w:color="auto"/>
        <w:bottom w:val="none" w:sz="0" w:space="0" w:color="auto"/>
        <w:right w:val="none" w:sz="0" w:space="0" w:color="auto"/>
      </w:divBdr>
      <w:divsChild>
        <w:div w:id="36778850">
          <w:marLeft w:val="0"/>
          <w:marRight w:val="0"/>
          <w:marTop w:val="0"/>
          <w:marBottom w:val="0"/>
          <w:divBdr>
            <w:top w:val="none" w:sz="0" w:space="0" w:color="auto"/>
            <w:left w:val="none" w:sz="0" w:space="0" w:color="auto"/>
            <w:bottom w:val="none" w:sz="0" w:space="0" w:color="auto"/>
            <w:right w:val="none" w:sz="0" w:space="0" w:color="auto"/>
          </w:divBdr>
          <w:divsChild>
            <w:div w:id="608120708">
              <w:marLeft w:val="0"/>
              <w:marRight w:val="0"/>
              <w:marTop w:val="0"/>
              <w:marBottom w:val="0"/>
              <w:divBdr>
                <w:top w:val="none" w:sz="0" w:space="0" w:color="auto"/>
                <w:left w:val="none" w:sz="0" w:space="0" w:color="auto"/>
                <w:bottom w:val="none" w:sz="0" w:space="0" w:color="auto"/>
                <w:right w:val="none" w:sz="0" w:space="0" w:color="auto"/>
              </w:divBdr>
              <w:divsChild>
                <w:div w:id="2053916474">
                  <w:marLeft w:val="0"/>
                  <w:marRight w:val="0"/>
                  <w:marTop w:val="0"/>
                  <w:marBottom w:val="0"/>
                  <w:divBdr>
                    <w:top w:val="none" w:sz="0" w:space="0" w:color="auto"/>
                    <w:left w:val="none" w:sz="0" w:space="0" w:color="auto"/>
                    <w:bottom w:val="none" w:sz="0" w:space="0" w:color="auto"/>
                    <w:right w:val="none" w:sz="0" w:space="0" w:color="auto"/>
                  </w:divBdr>
                  <w:divsChild>
                    <w:div w:id="470903625">
                      <w:marLeft w:val="0"/>
                      <w:marRight w:val="0"/>
                      <w:marTop w:val="0"/>
                      <w:marBottom w:val="0"/>
                      <w:divBdr>
                        <w:top w:val="none" w:sz="0" w:space="0" w:color="auto"/>
                        <w:left w:val="none" w:sz="0" w:space="0" w:color="auto"/>
                        <w:bottom w:val="none" w:sz="0" w:space="0" w:color="auto"/>
                        <w:right w:val="none" w:sz="0" w:space="0" w:color="auto"/>
                      </w:divBdr>
                      <w:divsChild>
                        <w:div w:id="1619990303">
                          <w:marLeft w:val="0"/>
                          <w:marRight w:val="0"/>
                          <w:marTop w:val="0"/>
                          <w:marBottom w:val="0"/>
                          <w:divBdr>
                            <w:top w:val="none" w:sz="0" w:space="0" w:color="auto"/>
                            <w:left w:val="none" w:sz="0" w:space="0" w:color="auto"/>
                            <w:bottom w:val="none" w:sz="0" w:space="0" w:color="auto"/>
                            <w:right w:val="none" w:sz="0" w:space="0" w:color="auto"/>
                          </w:divBdr>
                          <w:divsChild>
                            <w:div w:id="19597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bang.gialai.gov.vn/getattachment/SpecialPages/kkk/Botthcc/botthccaphuyen/Van-hoa-Vien-thong-Xuat-ban/Gia-han-giay-chung-nhan-%C4%91u-%C4%91ieu-kien-hoat-%C4%91ong-%C4%91ie/Mau-so-10-%C4%90ON-%C4%90E-NGHI-GIA-HAN-GIAY-CHUNG-NHAN-%C4%90U-%C4%90IEU-KIEN-HOAT-%C4%90ONG-%C4%90IEM.docx.aspx" TargetMode="External"/><Relationship Id="rId5" Type="http://schemas.openxmlformats.org/officeDocument/2006/relationships/hyperlink" Target="http://kbang.gialai.gov.vn/getattachment/SpecialPages/kkk/Botthcc/botthccaphuyen/Van-hoa-Vien-thong-Xuat-ban/Gia-han-giay-chung-nhan-%C4%91u-%C4%91ieu-kien-hoat-%C4%91ong-%C4%91ie/Mau-so-09-%C4%90ON-%C4%90E-NGHI-GIA-HAN-GIAY-CHUNG-NHAN-%C4%90U-%C4%90IEU-KIEN-HOAT-%C4%90ONG.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2020-01-21T02:02:00Z</dcterms:created>
  <dcterms:modified xsi:type="dcterms:W3CDTF">2020-01-21T02:02:00Z</dcterms:modified>
</cp:coreProperties>
</file>