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75F" w:rsidRDefault="0036775F" w:rsidP="0036775F">
      <w:pPr>
        <w:shd w:val="clear" w:color="auto" w:fill="F6F6F6"/>
        <w:spacing w:after="0" w:line="240" w:lineRule="auto"/>
        <w:jc w:val="both"/>
        <w:rPr>
          <w:rFonts w:ascii="inherit" w:eastAsia="Times New Roman" w:hAnsi="inherit" w:cs="Arial"/>
          <w:b/>
          <w:bCs/>
          <w:color w:val="333333"/>
          <w:sz w:val="20"/>
          <w:szCs w:val="20"/>
          <w:bdr w:val="none" w:sz="0" w:space="0" w:color="auto" w:frame="1"/>
        </w:rPr>
      </w:pPr>
      <w:bookmarkStart w:id="0" w:name="_GoBack"/>
      <w:r>
        <w:rPr>
          <w:rFonts w:ascii="inherit" w:eastAsia="Times New Roman" w:hAnsi="inherit" w:cs="Arial"/>
          <w:b/>
          <w:bCs/>
          <w:color w:val="333333"/>
          <w:sz w:val="20"/>
          <w:szCs w:val="20"/>
          <w:bdr w:val="none" w:sz="0" w:space="0" w:color="auto" w:frame="1"/>
        </w:rPr>
        <w:t>Thủ tục: thẩm định việc tổ chức lại đơn vị sự nghiệp công lập</w:t>
      </w:r>
    </w:p>
    <w:bookmarkEnd w:id="0"/>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Thẩm quyền giải quyết:</w:t>
      </w:r>
    </w:p>
    <w:p w:rsidR="0036775F" w:rsidRPr="0036775F" w:rsidRDefault="0036775F" w:rsidP="0036775F">
      <w:pPr>
        <w:shd w:val="clear" w:color="auto" w:fill="F6F6F6"/>
        <w:spacing w:after="0" w:line="240" w:lineRule="auto"/>
        <w:jc w:val="both"/>
        <w:rPr>
          <w:rFonts w:ascii="inherit" w:eastAsia="Times New Roman" w:hAnsi="inherit" w:cs="Arial"/>
          <w:color w:val="333333"/>
          <w:sz w:val="20"/>
          <w:szCs w:val="20"/>
        </w:rPr>
      </w:pPr>
      <w:r>
        <w:rPr>
          <w:rFonts w:ascii="inherit" w:eastAsia="Times New Roman" w:hAnsi="inherit" w:cs="Arial"/>
          <w:color w:val="333333"/>
          <w:sz w:val="20"/>
          <w:szCs w:val="20"/>
        </w:rPr>
        <w:t>Cấp huyện</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Lĩnh vực:</w:t>
      </w:r>
    </w:p>
    <w:p w:rsidR="0036775F" w:rsidRPr="0036775F" w:rsidRDefault="0036775F" w:rsidP="0036775F">
      <w:pPr>
        <w:shd w:val="clear" w:color="auto" w:fill="FFFFFF"/>
        <w:spacing w:after="0" w:line="240" w:lineRule="auto"/>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Lĩnh vực tổ chức hành chính, đơn vị sự nghiệp công lập</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Lĩnh vực thống kê:</w:t>
      </w:r>
    </w:p>
    <w:p w:rsidR="0036775F" w:rsidRPr="0036775F" w:rsidRDefault="0036775F" w:rsidP="0036775F">
      <w:pPr>
        <w:shd w:val="clear" w:color="auto" w:fill="F6F6F6"/>
        <w:spacing w:after="0" w:line="240" w:lineRule="auto"/>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Lĩnh vực tổ chức hành chính, đơn vị sự nghiệp công lập</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Cách thức thực hiện:</w:t>
      </w:r>
    </w:p>
    <w:p w:rsidR="0036775F" w:rsidRPr="0036775F" w:rsidRDefault="0036775F" w:rsidP="0036775F">
      <w:pPr>
        <w:shd w:val="clear" w:color="auto" w:fill="FFFFFF"/>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 xml:space="preserve">- Cách 1: Nộp hồ sơ trực tiếp tại Bộ phận tiếp nhận và trả kết quả </w:t>
      </w:r>
      <w:r>
        <w:rPr>
          <w:rFonts w:ascii="Arial" w:eastAsia="Times New Roman" w:hAnsi="Arial" w:cs="Arial"/>
          <w:color w:val="333333"/>
          <w:sz w:val="20"/>
          <w:szCs w:val="20"/>
          <w:bdr w:val="none" w:sz="0" w:space="0" w:color="auto" w:frame="1"/>
        </w:rPr>
        <w:t>huyện</w:t>
      </w:r>
      <w:r w:rsidRPr="0036775F">
        <w:rPr>
          <w:rFonts w:ascii="Arial" w:eastAsia="Times New Roman" w:hAnsi="Arial" w:cs="Arial"/>
          <w:color w:val="333333"/>
          <w:sz w:val="20"/>
          <w:szCs w:val="20"/>
          <w:bdr w:val="none" w:sz="0" w:space="0" w:color="auto" w:frame="1"/>
        </w:rPr>
        <w:t>.</w:t>
      </w:r>
    </w:p>
    <w:p w:rsidR="0036775F" w:rsidRPr="0036775F" w:rsidRDefault="0036775F" w:rsidP="0036775F">
      <w:pPr>
        <w:shd w:val="clear" w:color="auto" w:fill="FFFFFF"/>
        <w:spacing w:after="0" w:line="270" w:lineRule="atLeast"/>
        <w:jc w:val="both"/>
        <w:rPr>
          <w:rFonts w:ascii="inherit" w:eastAsia="Times New Roman" w:hAnsi="inherit" w:cs="Arial"/>
          <w:color w:val="333333"/>
          <w:sz w:val="20"/>
          <w:szCs w:val="20"/>
        </w:rPr>
      </w:pPr>
      <w:r w:rsidRPr="0036775F">
        <w:rPr>
          <w:rFonts w:ascii="Arial" w:eastAsia="Times New Roman" w:hAnsi="Arial" w:cs="Arial"/>
          <w:color w:val="333333"/>
          <w:sz w:val="20"/>
          <w:szCs w:val="20"/>
          <w:bdr w:val="none" w:sz="0" w:space="0" w:color="auto" w:frame="1"/>
        </w:rPr>
        <w:t xml:space="preserve">- Cách 2: Gửi qua đường bưu điện </w:t>
      </w:r>
      <w:r>
        <w:rPr>
          <w:rFonts w:ascii="Arial" w:eastAsia="Times New Roman" w:hAnsi="Arial" w:cs="Arial"/>
          <w:color w:val="333333"/>
          <w:sz w:val="20"/>
          <w:szCs w:val="20"/>
          <w:bdr w:val="none" w:sz="0" w:space="0" w:color="auto" w:frame="1"/>
        </w:rPr>
        <w:t>phòng Nội vụ huyện Đức Cơ</w:t>
      </w:r>
      <w:r w:rsidRPr="0036775F">
        <w:rPr>
          <w:rFonts w:ascii="Arial" w:eastAsia="Times New Roman" w:hAnsi="Arial" w:cs="Arial"/>
          <w:color w:val="333333"/>
          <w:sz w:val="20"/>
          <w:szCs w:val="20"/>
          <w:bdr w:val="none" w:sz="0" w:space="0" w:color="auto" w:frame="1"/>
        </w:rPr>
        <w:t>, thời gian được tính từ ngày đến trên phong bì.​</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Trình tự thực hiện:</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b/>
          <w:bCs/>
          <w:color w:val="333333"/>
          <w:sz w:val="20"/>
          <w:szCs w:val="20"/>
          <w:bdr w:val="none" w:sz="0" w:space="0" w:color="auto" w:frame="1"/>
        </w:rPr>
        <w:t>Bước 1. Tiếp nhận hồ sơ</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xml:space="preserve">- Người đề nghị chuẩn bị đầy đủ hồ sơ theo quy định, nộp hồ sơ tại Bộ phận tiếp nhận và trả kết quả </w:t>
      </w:r>
      <w:r>
        <w:rPr>
          <w:rFonts w:ascii="Arial" w:eastAsia="Times New Roman" w:hAnsi="Arial" w:cs="Arial"/>
          <w:color w:val="333333"/>
          <w:sz w:val="20"/>
          <w:szCs w:val="20"/>
          <w:bdr w:val="none" w:sz="0" w:space="0" w:color="auto" w:frame="1"/>
        </w:rPr>
        <w:t>phòng Nội vụ hoặc bưu điện</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Công chức tiếp nhận hồ sơ tại Bộ phận tiếp nhận và trả kết quả kiểm tra tính hợp lệ, đầy đủ của hồ sơ:</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Trường hợp hồ sơ không thuộc phạm vi giải quyết thì hướng dẫn để cá nhân, tổ chức đến cơ quan có thẩm quyền giải quyết;</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Trường hợp hồ sơ chưa hợp lệ thì hướng dẫn cụ thể theo mẫu số 01 tại Phụ lục ban hành kèm theo Quyết định số 09/2015/QĐ-TTg ngày 25/3/2015 của Thủ tướng Chính phủ (sau đây viết tắt là Quyết định số 09/2015/QĐ-TTg) hoặc gọi điện cho tổ chức (nếu gửi qua đường bưu điện) bổ sung hồ sơ đầy đủ, hợp lệ;</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Trường hợp hồ sơ hợp lệ thì công chức tiếp nhận hồ sơ nhập vào Sổ theo dõi hồ sơ theo mẫu số 02 tại Phụ lục ban hành kèm theo Quyết định số 09/2015/QĐ-TTg và phần mềm một cửa điện tử; lập Giấy tiếp nhận hồ sơ và hẹn trả kết quả theo mẫu số 03 tại Phụ lục ban hành kèm theo Quyết định số 09/2015/QĐ-TTg.</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b/>
          <w:bCs/>
          <w:color w:val="333333"/>
          <w:sz w:val="20"/>
          <w:szCs w:val="20"/>
          <w:bdr w:val="none" w:sz="0" w:space="0" w:color="auto" w:frame="1"/>
        </w:rPr>
        <w:t>Bước 2. Giải quyết hồ sơ</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xml:space="preserve">- </w:t>
      </w:r>
      <w:r>
        <w:rPr>
          <w:rFonts w:ascii="Arial" w:eastAsia="Times New Roman" w:hAnsi="Arial" w:cs="Arial"/>
          <w:color w:val="333333"/>
          <w:sz w:val="20"/>
          <w:szCs w:val="20"/>
          <w:bdr w:val="none" w:sz="0" w:space="0" w:color="auto" w:frame="1"/>
        </w:rPr>
        <w:t>Phòng Nội vụ</w:t>
      </w:r>
      <w:r w:rsidRPr="0036775F">
        <w:rPr>
          <w:rFonts w:ascii="Arial" w:eastAsia="Times New Roman" w:hAnsi="Arial" w:cs="Arial"/>
          <w:color w:val="333333"/>
          <w:sz w:val="20"/>
          <w:szCs w:val="20"/>
          <w:bdr w:val="none" w:sz="0" w:space="0" w:color="auto" w:frame="1"/>
        </w:rPr>
        <w:t xml:space="preserve"> căn cứ các quy định pháp luật hiện hành liên quan, báo cáo và đề xuất UBND </w:t>
      </w:r>
      <w:r>
        <w:rPr>
          <w:rFonts w:ascii="Arial" w:eastAsia="Times New Roman" w:hAnsi="Arial" w:cs="Arial"/>
          <w:color w:val="333333"/>
          <w:sz w:val="20"/>
          <w:szCs w:val="20"/>
          <w:bdr w:val="none" w:sz="0" w:space="0" w:color="auto" w:frame="1"/>
        </w:rPr>
        <w:t>huyện</w:t>
      </w:r>
      <w:r w:rsidRPr="0036775F">
        <w:rPr>
          <w:rFonts w:ascii="Arial" w:eastAsia="Times New Roman" w:hAnsi="Arial" w:cs="Arial"/>
          <w:color w:val="333333"/>
          <w:sz w:val="20"/>
          <w:szCs w:val="20"/>
          <w:bdr w:val="none" w:sz="0" w:space="0" w:color="auto" w:frame="1"/>
        </w:rPr>
        <w:t xml:space="preserve"> xem xét, quyết định việc tổ chức lại đơn vị sự nghiệp công lập.</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UBND</w:t>
      </w:r>
      <w:r>
        <w:rPr>
          <w:rFonts w:ascii="Arial" w:eastAsia="Times New Roman" w:hAnsi="Arial" w:cs="Arial"/>
          <w:color w:val="333333"/>
          <w:sz w:val="20"/>
          <w:szCs w:val="20"/>
          <w:bdr w:val="none" w:sz="0" w:space="0" w:color="auto" w:frame="1"/>
        </w:rPr>
        <w:t xml:space="preserve"> huyện</w:t>
      </w:r>
      <w:r w:rsidRPr="0036775F">
        <w:rPr>
          <w:rFonts w:ascii="Arial" w:eastAsia="Times New Roman" w:hAnsi="Arial" w:cs="Arial"/>
          <w:color w:val="333333"/>
          <w:sz w:val="20"/>
          <w:szCs w:val="20"/>
          <w:bdr w:val="none" w:sz="0" w:space="0" w:color="auto" w:frame="1"/>
        </w:rPr>
        <w:t xml:space="preserve"> xem xét, quyết định tổ chức lại đơn vị sự nghiệp công lập.</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b/>
          <w:bCs/>
          <w:color w:val="333333"/>
          <w:sz w:val="20"/>
          <w:szCs w:val="20"/>
          <w:bdr w:val="none" w:sz="0" w:space="0" w:color="auto" w:frame="1"/>
        </w:rPr>
        <w:t>Bước 3. Trả kết quả giải quyết hồ sơ</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Thực hiện theo Khoản 4 Điều 6 Quyết định 09/2015/QĐ-TTg.</w:t>
      </w:r>
    </w:p>
    <w:p w:rsidR="0036775F" w:rsidRPr="0036775F" w:rsidRDefault="0036775F" w:rsidP="0036775F">
      <w:pPr>
        <w:shd w:val="clear" w:color="auto" w:fill="F6F6F6"/>
        <w:spacing w:after="0" w:line="224" w:lineRule="atLeast"/>
        <w:ind w:firstLine="720"/>
        <w:jc w:val="both"/>
        <w:rPr>
          <w:rFonts w:eastAsia="Times New Roman" w:cs="Times New Roman"/>
          <w:color w:val="333333"/>
          <w:sz w:val="24"/>
          <w:szCs w:val="24"/>
        </w:rPr>
      </w:pPr>
      <w:r w:rsidRPr="0036775F">
        <w:rPr>
          <w:rFonts w:ascii="Arial" w:eastAsia="Times New Roman" w:hAnsi="Arial" w:cs="Arial"/>
          <w:color w:val="333333"/>
          <w:sz w:val="20"/>
          <w:szCs w:val="20"/>
          <w:bdr w:val="none" w:sz="0" w:space="0" w:color="auto" w:frame="1"/>
        </w:rPr>
        <w:t>- Thời gian nhận hồ sơ, trả kết quả và nộp lệ phí (nếu có): sáng từ 7h-11h, chiều từ 13h-17h từ sáng thứ 2 đến thứ 6 (trừ ngày nghỉ lễ, tết theo quy định của pháp luật).</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Thành phần hồ sơ:</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Thời hạn giải quyết:</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40 ngày, trong đó:</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Arial" w:eastAsia="Times New Roman" w:hAnsi="Arial" w:cs="Arial"/>
          <w:color w:val="333333"/>
          <w:sz w:val="20"/>
          <w:szCs w:val="20"/>
          <w:bdr w:val="none" w:sz="0" w:space="0" w:color="auto" w:frame="1"/>
        </w:rPr>
        <w:t xml:space="preserve">- </w:t>
      </w:r>
      <w:r>
        <w:rPr>
          <w:rFonts w:ascii="Arial" w:eastAsia="Times New Roman" w:hAnsi="Arial" w:cs="Arial"/>
          <w:color w:val="333333"/>
          <w:sz w:val="20"/>
          <w:szCs w:val="20"/>
          <w:bdr w:val="none" w:sz="0" w:space="0" w:color="auto" w:frame="1"/>
        </w:rPr>
        <w:t>Phòng Nội vụ</w:t>
      </w:r>
      <w:r w:rsidRPr="0036775F">
        <w:rPr>
          <w:rFonts w:ascii="Arial" w:eastAsia="Times New Roman" w:hAnsi="Arial" w:cs="Arial"/>
          <w:color w:val="333333"/>
          <w:sz w:val="20"/>
          <w:szCs w:val="20"/>
          <w:bdr w:val="none" w:sz="0" w:space="0" w:color="auto" w:frame="1"/>
        </w:rPr>
        <w:t>: Thẩm định trong thời hạn 15 (mười lăm) ngày làm việc, kể từ ngày nhận đủ hồ sơ hợp lệ (đúng thủ tục).</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Pr>
          <w:rFonts w:ascii="Arial" w:eastAsia="Times New Roman" w:hAnsi="Arial" w:cs="Arial"/>
          <w:color w:val="333333"/>
          <w:sz w:val="20"/>
          <w:szCs w:val="20"/>
          <w:bdr w:val="none" w:sz="0" w:space="0" w:color="auto" w:frame="1"/>
        </w:rPr>
        <w:t>- UBND huyện</w:t>
      </w:r>
      <w:r w:rsidRPr="0036775F">
        <w:rPr>
          <w:rFonts w:ascii="Arial" w:eastAsia="Times New Roman" w:hAnsi="Arial" w:cs="Arial"/>
          <w:color w:val="333333"/>
          <w:sz w:val="20"/>
          <w:szCs w:val="20"/>
          <w:bdr w:val="none" w:sz="0" w:space="0" w:color="auto" w:frame="1"/>
        </w:rPr>
        <w:t>: xem xét, quyết định trong thời hạn 25 ngày.​</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Mẫu đơn, mẫu tờ khai:</w:t>
      </w:r>
    </w:p>
    <w:p w:rsidR="0036775F" w:rsidRPr="0036775F" w:rsidRDefault="0036775F" w:rsidP="0036775F">
      <w:pPr>
        <w:shd w:val="clear" w:color="auto" w:fill="FFFFFF"/>
        <w:spacing w:after="75"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​Không</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Lệ phí:</w:t>
      </w:r>
    </w:p>
    <w:p w:rsidR="0036775F" w:rsidRPr="0036775F" w:rsidRDefault="0036775F" w:rsidP="0036775F">
      <w:pPr>
        <w:shd w:val="clear" w:color="auto" w:fill="F6F6F6"/>
        <w:spacing w:after="75"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​Không</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Kết quả thực hiện:</w:t>
      </w:r>
    </w:p>
    <w:p w:rsidR="0036775F" w:rsidRPr="0036775F" w:rsidRDefault="0036775F" w:rsidP="0036775F">
      <w:pPr>
        <w:shd w:val="clear" w:color="auto" w:fill="FFFFFF"/>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Văn bản thẩm định.</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Cơ quan thực hiện:</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 xml:space="preserve">- Cơ quan có thẩm quyền quyết định: Ủy ban nhân dân </w:t>
      </w:r>
      <w:r>
        <w:rPr>
          <w:rFonts w:ascii="Arial" w:eastAsia="Times New Roman" w:hAnsi="Arial" w:cs="Arial"/>
          <w:color w:val="333333"/>
          <w:sz w:val="20"/>
          <w:szCs w:val="20"/>
          <w:bdr w:val="none" w:sz="0" w:space="0" w:color="auto" w:frame="1"/>
        </w:rPr>
        <w:t>huyện</w:t>
      </w:r>
      <w:r w:rsidRPr="0036775F">
        <w:rPr>
          <w:rFonts w:ascii="Arial" w:eastAsia="Times New Roman" w:hAnsi="Arial" w:cs="Arial"/>
          <w:color w:val="333333"/>
          <w:sz w:val="20"/>
          <w:szCs w:val="20"/>
          <w:bdr w:val="none" w:sz="0" w:space="0" w:color="auto" w:frame="1"/>
        </w:rPr>
        <w:t>.</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Arial" w:eastAsia="Times New Roman" w:hAnsi="Arial" w:cs="Arial"/>
          <w:color w:val="333333"/>
          <w:sz w:val="20"/>
          <w:szCs w:val="20"/>
          <w:bdr w:val="none" w:sz="0" w:space="0" w:color="auto" w:frame="1"/>
        </w:rPr>
        <w:t>- Cơ qua</w:t>
      </w:r>
      <w:r>
        <w:rPr>
          <w:rFonts w:ascii="Arial" w:eastAsia="Times New Roman" w:hAnsi="Arial" w:cs="Arial"/>
          <w:color w:val="333333"/>
          <w:sz w:val="20"/>
          <w:szCs w:val="20"/>
          <w:bdr w:val="none" w:sz="0" w:space="0" w:color="auto" w:frame="1"/>
        </w:rPr>
        <w:t>n trực tiếp thực hiện: Phòng Nội vụ</w:t>
      </w:r>
      <w:r w:rsidRPr="0036775F">
        <w:rPr>
          <w:rFonts w:ascii="Arial" w:eastAsia="Times New Roman" w:hAnsi="Arial" w:cs="Arial"/>
          <w:color w:val="333333"/>
          <w:sz w:val="20"/>
          <w:szCs w:val="20"/>
          <w:bdr w:val="none" w:sz="0" w:space="0" w:color="auto" w:frame="1"/>
        </w:rPr>
        <w:t>.</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Arial" w:eastAsia="Times New Roman" w:hAnsi="Arial" w:cs="Arial"/>
          <w:color w:val="333333"/>
          <w:sz w:val="20"/>
          <w:szCs w:val="20"/>
          <w:bdr w:val="none" w:sz="0" w:space="0" w:color="auto" w:frame="1"/>
        </w:rPr>
        <w:t>- Cơ quan phối hợp: Các cơ quan chuyên môn liên quan và UBND cấp huyện.​</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Đối tượng thực hiện:</w:t>
      </w:r>
    </w:p>
    <w:p w:rsidR="0036775F" w:rsidRPr="0036775F" w:rsidRDefault="0036775F" w:rsidP="0036775F">
      <w:pPr>
        <w:shd w:val="clear" w:color="auto" w:fill="FFFFFF"/>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Tổ chức.</w:t>
      </w:r>
    </w:p>
    <w:p w:rsidR="0036775F" w:rsidRPr="0036775F" w:rsidRDefault="0036775F" w:rsidP="0036775F">
      <w:pPr>
        <w:shd w:val="clear" w:color="auto" w:fill="F6F6F6"/>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lastRenderedPageBreak/>
        <w:t>Yêu cầu hoặc điều kiện:</w:t>
      </w:r>
    </w:p>
    <w:p w:rsidR="0036775F" w:rsidRPr="0036775F" w:rsidRDefault="0036775F" w:rsidP="0036775F">
      <w:pPr>
        <w:shd w:val="clear" w:color="auto" w:fill="F6F6F6"/>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Đảm bảo các điều kiện cần thiết để triển khai hoạt động của tổ chức.</w:t>
      </w:r>
    </w:p>
    <w:p w:rsidR="0036775F" w:rsidRPr="0036775F" w:rsidRDefault="0036775F" w:rsidP="0036775F">
      <w:pPr>
        <w:shd w:val="clear" w:color="auto" w:fill="FFFFFF"/>
        <w:spacing w:after="0" w:line="240" w:lineRule="auto"/>
        <w:jc w:val="both"/>
        <w:rPr>
          <w:rFonts w:ascii="Arial" w:eastAsia="Times New Roman" w:hAnsi="Arial" w:cs="Arial"/>
          <w:color w:val="333333"/>
          <w:sz w:val="20"/>
          <w:szCs w:val="20"/>
        </w:rPr>
      </w:pPr>
      <w:r w:rsidRPr="0036775F">
        <w:rPr>
          <w:rFonts w:ascii="inherit" w:eastAsia="Times New Roman" w:hAnsi="inherit" w:cs="Arial"/>
          <w:b/>
          <w:bCs/>
          <w:color w:val="333333"/>
          <w:sz w:val="20"/>
          <w:szCs w:val="20"/>
          <w:bdr w:val="none" w:sz="0" w:space="0" w:color="auto" w:frame="1"/>
        </w:rPr>
        <w:t>Căn cứ pháp lý:</w:t>
      </w:r>
    </w:p>
    <w:p w:rsidR="0036775F" w:rsidRPr="0036775F" w:rsidRDefault="0036775F" w:rsidP="0036775F">
      <w:pPr>
        <w:shd w:val="clear" w:color="auto" w:fill="FFFFFF"/>
        <w:spacing w:after="0" w:line="270" w:lineRule="atLeast"/>
        <w:jc w:val="both"/>
        <w:rPr>
          <w:rFonts w:ascii="inherit" w:eastAsia="Times New Roman" w:hAnsi="inherit" w:cs="Arial"/>
          <w:color w:val="333333"/>
          <w:sz w:val="20"/>
          <w:szCs w:val="20"/>
        </w:rPr>
      </w:pPr>
      <w:r w:rsidRPr="0036775F">
        <w:rPr>
          <w:rFonts w:ascii="inherit" w:eastAsia="Times New Roman" w:hAnsi="inherit" w:cs="Arial"/>
          <w:color w:val="333333"/>
          <w:sz w:val="20"/>
          <w:szCs w:val="20"/>
        </w:rPr>
        <w:t>​</w:t>
      </w:r>
      <w:r w:rsidRPr="0036775F">
        <w:rPr>
          <w:rFonts w:ascii="Arial" w:eastAsia="Times New Roman" w:hAnsi="Arial" w:cs="Arial"/>
          <w:color w:val="333333"/>
          <w:sz w:val="20"/>
          <w:szCs w:val="20"/>
          <w:bdr w:val="none" w:sz="0" w:space="0" w:color="auto" w:frame="1"/>
        </w:rPr>
        <w:t>Nghị định số 55/2012/NĐ-CP ngày 28/6/2012 của Chính phủ quy định về thành lập, tổ chức lại, giải thể đơn vị sự nghiệp công lập.​</w:t>
      </w:r>
    </w:p>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5F"/>
    <w:rsid w:val="0036775F"/>
    <w:rsid w:val="003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75F"/>
    <w:rPr>
      <w:b/>
      <w:bCs/>
    </w:rPr>
  </w:style>
  <w:style w:type="paragraph" w:styleId="NormalWeb">
    <w:name w:val="Normal (Web)"/>
    <w:basedOn w:val="Normal"/>
    <w:uiPriority w:val="99"/>
    <w:semiHidden/>
    <w:unhideWhenUsed/>
    <w:rsid w:val="0036775F"/>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75F"/>
    <w:rPr>
      <w:b/>
      <w:bCs/>
    </w:rPr>
  </w:style>
  <w:style w:type="paragraph" w:styleId="NormalWeb">
    <w:name w:val="Normal (Web)"/>
    <w:basedOn w:val="Normal"/>
    <w:uiPriority w:val="99"/>
    <w:semiHidden/>
    <w:unhideWhenUsed/>
    <w:rsid w:val="0036775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2342</Characters>
  <Application>Microsoft Office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1</cp:revision>
  <dcterms:created xsi:type="dcterms:W3CDTF">2020-01-20T09:25:00Z</dcterms:created>
  <dcterms:modified xsi:type="dcterms:W3CDTF">2020-01-20T09:33:00Z</dcterms:modified>
</cp:coreProperties>
</file>