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Tên thủ tục:</w:t>
      </w:r>
    </w:p>
    <w:p w:rsidR="00FE7C35" w:rsidRPr="00FE7C35" w:rsidRDefault="00FE7C35" w:rsidP="00FE7C35">
      <w:pPr>
        <w:shd w:val="clear" w:color="auto" w:fill="FFFFFF"/>
        <w:spacing w:line="240" w:lineRule="auto"/>
        <w:rPr>
          <w:rFonts w:eastAsia="Times New Roman" w:cs="Times New Roman"/>
          <w:color w:val="1E2F41"/>
          <w:szCs w:val="28"/>
        </w:rPr>
      </w:pPr>
      <w:bookmarkStart w:id="0" w:name="_GoBack"/>
      <w:r w:rsidRPr="00FE7C35">
        <w:rPr>
          <w:rFonts w:eastAsia="Times New Roman" w:cs="Times New Roman"/>
          <w:color w:val="1E2F41"/>
          <w:szCs w:val="28"/>
        </w:rPr>
        <w:t>Thủ tục quỹ tự giải thể (cấp huyện)</w:t>
      </w:r>
    </w:p>
    <w:bookmarkEnd w:id="0"/>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Cấp thực hiện:</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Cấp Huyện</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Loại thủ tục:</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TTHC được luật giao quy định chi tiết</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Lĩnh vực:</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Chính quyền địa phương, Tổ chức - Biên chế</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Trình tự thực hiện:</w:t>
      </w:r>
    </w:p>
    <w:p w:rsidR="00FE7C35" w:rsidRPr="00FE7C35" w:rsidRDefault="00FE7C35" w:rsidP="00FE7C35">
      <w:pPr>
        <w:shd w:val="clear" w:color="auto" w:fill="FFFFFF"/>
        <w:spacing w:after="0" w:line="240" w:lineRule="auto"/>
        <w:rPr>
          <w:rFonts w:eastAsia="Times New Roman" w:cs="Times New Roman"/>
          <w:color w:val="1E2F41"/>
          <w:szCs w:val="28"/>
        </w:rPr>
      </w:pPr>
      <w:r w:rsidRPr="00FE7C35">
        <w:rPr>
          <w:rFonts w:eastAsia="Times New Roman" w:cs="Times New Roman"/>
          <w:color w:val="1E2F41"/>
          <w:szCs w:val="28"/>
        </w:rPr>
        <w:t xml:space="preserve">1. Tiếp nhận hồ sơ a) Hội đồng quản lý quỹ gửi hồ sơ đề nghị giải thể quỹ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và phần mềm điện tử (nếu có); lập Giấy tiếp nhận hồ sơ và hẹn trả kết quả theo mẫu quy định. </w:t>
      </w:r>
      <w:r w:rsidRPr="00FE7C35">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FE7C35">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quả giải quyết hồ sơ cho Bộ phận tiếp nhận và trả kết quả; - Đối với hồ sơ qua thẩm tra, xác minh chưa đủ điều kiện giải quyết: Công chức báo cáo cấp có thẩm quyền trả lại hồ sơ kèm theo thông báo bằng văn bản và nêu rõ lý do, nội dung cần </w:t>
      </w:r>
      <w:r w:rsidRPr="00FE7C35">
        <w:rPr>
          <w:rFonts w:eastAsia="Times New Roman" w:cs="Times New Roman"/>
          <w:color w:val="1E2F41"/>
          <w:szCs w:val="28"/>
        </w:rPr>
        <w:lastRenderedPageBreak/>
        <w:t xml:space="preserve">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FE7C35">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FE7C35" w:rsidRPr="00FE7C35" w:rsidRDefault="00FE7C35" w:rsidP="00FE7C35">
      <w:pPr>
        <w:shd w:val="clear" w:color="auto" w:fill="FFFFFF"/>
        <w:spacing w:line="240" w:lineRule="auto"/>
        <w:rPr>
          <w:rFonts w:eastAsia="Times New Roman" w:cs="Times New Roman"/>
          <w:color w:val="1E2F41"/>
          <w:szCs w:val="28"/>
        </w:rPr>
      </w:pPr>
    </w:p>
    <w:p w:rsidR="00FE7C35" w:rsidRPr="00FE7C35" w:rsidRDefault="00FE7C35" w:rsidP="00FE7C35">
      <w:pPr>
        <w:shd w:val="clear" w:color="auto" w:fill="FFFFFF"/>
        <w:spacing w:line="240" w:lineRule="auto"/>
        <w:rPr>
          <w:rFonts w:eastAsia="Times New Roman" w:cs="Times New Roman"/>
          <w:color w:val="333333"/>
          <w:szCs w:val="28"/>
        </w:rPr>
      </w:pPr>
      <w:r w:rsidRPr="00FE7C35">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FE7C35" w:rsidRPr="00FE7C35" w:rsidTr="00FE7C35">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Mô tả</w:t>
            </w:r>
          </w:p>
        </w:tc>
      </w:tr>
      <w:tr w:rsidR="00FE7C35" w:rsidRPr="00FE7C35" w:rsidTr="00FE7C3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15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15 ngày làm việc kể từ ngày kết thúc thời hạn ghi trong thông báo thanh toán nợ và thanh lý tài sản, tài chính của quỹ khi quỹ tự giải thể mà không có đơn khiếu nại.</w:t>
            </w:r>
          </w:p>
        </w:tc>
      </w:tr>
      <w:tr w:rsidR="00FE7C35" w:rsidRPr="00FE7C35" w:rsidTr="00FE7C35">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15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15 ngày làm việc kể từ ngày kết thúc thời hạn ghi trong thông báo thanh toán nợ và thanh lý tài sản, tài chính của quỹ khi quỹ tự giải thể mà không có đơn khiếu nại.</w:t>
            </w:r>
          </w:p>
        </w:tc>
      </w:tr>
    </w:tbl>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Thành phần hồ sơ:</w:t>
      </w:r>
    </w:p>
    <w:p w:rsidR="00FE7C35" w:rsidRPr="00FE7C35" w:rsidRDefault="00FE7C35" w:rsidP="00FE7C35">
      <w:pPr>
        <w:shd w:val="clear" w:color="auto" w:fill="FFFFFF"/>
        <w:spacing w:line="240" w:lineRule="auto"/>
        <w:rPr>
          <w:rFonts w:eastAsia="Times New Roman" w:cs="Times New Roman"/>
          <w:color w:val="333333"/>
          <w:szCs w:val="28"/>
        </w:rPr>
      </w:pPr>
      <w:r w:rsidRPr="00FE7C35">
        <w:rPr>
          <w:rFonts w:eastAsia="Times New Roman" w:cs="Times New Roman"/>
          <w:color w:val="333333"/>
          <w:szCs w:val="28"/>
        </w:rPr>
        <w:t>Số lượng hồ sơ: 01 bản chính.</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FE7C35" w:rsidRPr="00FE7C35" w:rsidTr="00FE7C35">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Số lượng</w:t>
            </w:r>
          </w:p>
        </w:tc>
      </w:tr>
      <w:tr w:rsidR="00FE7C35" w:rsidRPr="00FE7C35" w:rsidTr="00FE7C3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jc w:val="both"/>
              <w:rPr>
                <w:rFonts w:eastAsia="Times New Roman" w:cs="Times New Roman"/>
                <w:szCs w:val="28"/>
              </w:rPr>
            </w:pPr>
            <w:r w:rsidRPr="00FE7C35">
              <w:rPr>
                <w:rFonts w:eastAsia="Times New Roman" w:cs="Times New Roman"/>
                <w:szCs w:val="28"/>
              </w:rPr>
              <w:t>- Đơn đề nghị giải thể quỹ (theo mẫu);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color w:val="CE7A58"/>
                <w:szCs w:val="28"/>
              </w:rPr>
              <w:t>Mẫu 8 - Đơn đề nghị giải thể quỹ.docx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Bản chính: 1</w:t>
            </w:r>
            <w:r w:rsidRPr="00FE7C35">
              <w:rPr>
                <w:rFonts w:eastAsia="Times New Roman" w:cs="Times New Roman"/>
                <w:szCs w:val="28"/>
              </w:rPr>
              <w:br/>
              <w:t>Bản sao: 0</w:t>
            </w:r>
          </w:p>
        </w:tc>
      </w:tr>
      <w:tr w:rsidR="00FE7C35" w:rsidRPr="00FE7C35" w:rsidTr="00FE7C3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jc w:val="both"/>
              <w:rPr>
                <w:rFonts w:eastAsia="Times New Roman" w:cs="Times New Roman"/>
                <w:szCs w:val="28"/>
              </w:rPr>
            </w:pPr>
            <w:r w:rsidRPr="00FE7C35">
              <w:rPr>
                <w:rFonts w:eastAsia="Times New Roman" w:cs="Times New Roman"/>
                <w:szCs w:val="28"/>
              </w:rPr>
              <w:t>- Nghị quyết của Hội đồng quản lý quỹ về tự giải thể, trong đó nêu rõ lý do giải thể quỹ;</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Bản chính: 1</w:t>
            </w:r>
            <w:r w:rsidRPr="00FE7C35">
              <w:rPr>
                <w:rFonts w:eastAsia="Times New Roman" w:cs="Times New Roman"/>
                <w:szCs w:val="28"/>
              </w:rPr>
              <w:br/>
              <w:t>Bản sao: 0</w:t>
            </w:r>
          </w:p>
        </w:tc>
      </w:tr>
      <w:tr w:rsidR="00FE7C35" w:rsidRPr="00FE7C35" w:rsidTr="00FE7C3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jc w:val="both"/>
              <w:rPr>
                <w:rFonts w:eastAsia="Times New Roman" w:cs="Times New Roman"/>
                <w:szCs w:val="28"/>
              </w:rPr>
            </w:pPr>
            <w:r w:rsidRPr="00FE7C35">
              <w:rPr>
                <w:rFonts w:eastAsia="Times New Roman" w:cs="Times New Roman"/>
                <w:szCs w:val="28"/>
              </w:rPr>
              <w:t>- Bản kiểm kê tài sản, tài chính của quỹ có chữ ký của Chủ tịch Hội đồng quản lý quỹ, Trưởng Ban Kiểm tra, Giám đốc và phụ trách kế toán;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Bản chính: 1</w:t>
            </w:r>
            <w:r w:rsidRPr="00FE7C35">
              <w:rPr>
                <w:rFonts w:eastAsia="Times New Roman" w:cs="Times New Roman"/>
                <w:szCs w:val="28"/>
              </w:rPr>
              <w:br/>
              <w:t>Bản sao: 0</w:t>
            </w:r>
          </w:p>
        </w:tc>
      </w:tr>
      <w:tr w:rsidR="00FE7C35" w:rsidRPr="00FE7C35" w:rsidTr="00FE7C3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jc w:val="both"/>
              <w:rPr>
                <w:rFonts w:eastAsia="Times New Roman" w:cs="Times New Roman"/>
                <w:szCs w:val="28"/>
              </w:rPr>
            </w:pPr>
            <w:r w:rsidRPr="00FE7C35">
              <w:rPr>
                <w:rFonts w:eastAsia="Times New Roman" w:cs="Times New Roman"/>
                <w:szCs w:val="28"/>
              </w:rPr>
              <w:t>- Dự kiến phương thức xử lý tài sản, tài chính, lao động và thời hạn thanh toán các khoản nợ;</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Bản chính: 1</w:t>
            </w:r>
            <w:r w:rsidRPr="00FE7C35">
              <w:rPr>
                <w:rFonts w:eastAsia="Times New Roman" w:cs="Times New Roman"/>
                <w:szCs w:val="28"/>
              </w:rPr>
              <w:br/>
              <w:t>Bản sao: 0</w:t>
            </w:r>
          </w:p>
        </w:tc>
      </w:tr>
      <w:tr w:rsidR="00FE7C35" w:rsidRPr="00FE7C35" w:rsidTr="00FE7C3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jc w:val="both"/>
              <w:rPr>
                <w:rFonts w:eastAsia="Times New Roman" w:cs="Times New Roman"/>
                <w:szCs w:val="28"/>
              </w:rPr>
            </w:pPr>
            <w:r w:rsidRPr="00FE7C35">
              <w:rPr>
                <w:rFonts w:eastAsia="Times New Roman" w:cs="Times New Roman"/>
                <w:szCs w:val="28"/>
              </w:rPr>
              <w:t>- Thông báo thời hạn thanh toán nợ (nếu có) cho các tổ chức và cá nhân có liên quan theo quy định của pháp luật và thông báo liên tiếp trên 03 số báo viết hoặc báo điện tử ở Trung ương;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Bản chính: 1</w:t>
            </w:r>
            <w:r w:rsidRPr="00FE7C35">
              <w:rPr>
                <w:rFonts w:eastAsia="Times New Roman" w:cs="Times New Roman"/>
                <w:szCs w:val="28"/>
              </w:rPr>
              <w:br/>
              <w:t>Bản sao: 0</w:t>
            </w:r>
          </w:p>
        </w:tc>
      </w:tr>
      <w:tr w:rsidR="00FE7C35" w:rsidRPr="00FE7C35" w:rsidTr="00FE7C35">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jc w:val="both"/>
              <w:rPr>
                <w:rFonts w:eastAsia="Times New Roman" w:cs="Times New Roman"/>
                <w:szCs w:val="28"/>
              </w:rPr>
            </w:pPr>
            <w:r w:rsidRPr="00FE7C35">
              <w:rPr>
                <w:rFonts w:eastAsia="Times New Roman" w:cs="Times New Roman"/>
                <w:szCs w:val="28"/>
              </w:rPr>
              <w:t>- Các tài liệu chứng minh việc hoàn thành nghĩa vụ tài sản, tài chính của quỹ.</w:t>
            </w: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Bản chính: 1</w:t>
            </w:r>
            <w:r w:rsidRPr="00FE7C35">
              <w:rPr>
                <w:rFonts w:eastAsia="Times New Roman" w:cs="Times New Roman"/>
                <w:szCs w:val="28"/>
              </w:rPr>
              <w:br/>
              <w:t>Bản sao: 0</w:t>
            </w:r>
          </w:p>
        </w:tc>
      </w:tr>
    </w:tbl>
    <w:p w:rsidR="00FE7C35" w:rsidRPr="00FE7C35" w:rsidRDefault="00FE7C35" w:rsidP="00FE7C35">
      <w:pPr>
        <w:shd w:val="clear" w:color="auto" w:fill="FFFFFF"/>
        <w:spacing w:line="240" w:lineRule="auto"/>
        <w:rPr>
          <w:rFonts w:eastAsia="Times New Roman" w:cs="Times New Roman"/>
          <w:color w:val="1E2F41"/>
          <w:szCs w:val="28"/>
        </w:rPr>
      </w:pP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Đối tượng thực hiện:</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Tổ chức (không bao gồm doanh nghiệp, HTX)</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Cơ quan thực hiện:</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Phòng Nội vụ</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Cơ quan có thẩm quyền:</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Ủy ban nhân dân cấp Huyện</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Địa chỉ tiếp nhận HS:</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Nộp hồ sơ trực tiếp hoặc gửi hồ sơ qua đường bưu điện đến Bộ phận Tiếp nhận và Trả kết quả thuộc Văn phòng Hội đồng nhân dân và Uỷ ban nhân dân cấp huyện.</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Cơ quan được ủy quyền:</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lastRenderedPageBreak/>
        <w:t>Không có thông tin</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Cơ quan phối hợp:</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Không có thông tin</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Kết quả thực hiện:</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Quyết định UBND cấp huyện, Đơn đề nghị giải thể quỹ (theo Mẫu 8 Phụ lục 1 Thông tư số 02/2013/TT-BNV).</w:t>
      </w:r>
    </w:p>
    <w:p w:rsidR="00FE7C35" w:rsidRPr="00FE7C35" w:rsidRDefault="00FE7C35" w:rsidP="00FE7C35">
      <w:pPr>
        <w:shd w:val="clear" w:color="auto" w:fill="FFFFFF"/>
        <w:spacing w:line="240" w:lineRule="auto"/>
        <w:rPr>
          <w:rFonts w:eastAsia="Times New Roman" w:cs="Times New Roman"/>
          <w:color w:val="333333"/>
          <w:szCs w:val="28"/>
        </w:rPr>
      </w:pPr>
      <w:r w:rsidRPr="00FE7C35">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FE7C35" w:rsidRPr="00FE7C35" w:rsidTr="00FE7C35">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color w:val="1E2F41"/>
                <w:szCs w:val="28"/>
              </w:rPr>
            </w:pPr>
            <w:r w:rsidRPr="00FE7C35">
              <w:rPr>
                <w:rFonts w:eastAsia="Times New Roman" w:cs="Times New Roman"/>
                <w:color w:val="1E2F41"/>
                <w:szCs w:val="28"/>
              </w:rPr>
              <w:t>Cơ quan ban hành</w:t>
            </w:r>
          </w:p>
        </w:tc>
      </w:tr>
      <w:tr w:rsidR="00FE7C35" w:rsidRPr="00FE7C35" w:rsidTr="00FE7C3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30/2012/NĐ-CP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Nghị định số 30/2012/NĐ-CP ngày 12/4/2012 của Chính phủ Về tổ chức, hoạt động của quỹ xã hội, quỹ từ thiện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12-04-2012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p>
        </w:tc>
      </w:tr>
      <w:tr w:rsidR="00FE7C35" w:rsidRPr="00FE7C35" w:rsidTr="00FE7C35">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02/2013/TT-BNV</w:t>
            </w: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Thông tư số 02/2013/TT-BNV ngày 10/4/2013 của của Bộ trưởng Bộ Nội vụ Quy định chi tiết và hướng dẫn thi hành một số điều của Nghị định số 30/2012/NĐ-CP ngày 12 tháng 4 năm 2012 của Chính phủ về tổ chức, hoạt động của quỹ xã hội, từ thiện</w:t>
            </w: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10-04-2013</w:t>
            </w:r>
          </w:p>
        </w:tc>
        <w:tc>
          <w:tcPr>
            <w:tcW w:w="0" w:type="auto"/>
            <w:tcBorders>
              <w:bottom w:val="nil"/>
            </w:tcBorders>
            <w:shd w:val="clear" w:color="auto" w:fill="auto"/>
            <w:tcMar>
              <w:top w:w="150" w:type="dxa"/>
              <w:left w:w="150" w:type="dxa"/>
              <w:bottom w:w="150" w:type="dxa"/>
              <w:right w:w="150" w:type="dxa"/>
            </w:tcMar>
            <w:vAlign w:val="center"/>
            <w:hideMark/>
          </w:tcPr>
          <w:p w:rsidR="00FE7C35" w:rsidRPr="00FE7C35" w:rsidRDefault="00FE7C35" w:rsidP="00FE7C35">
            <w:pPr>
              <w:spacing w:after="0" w:line="330" w:lineRule="atLeast"/>
              <w:rPr>
                <w:rFonts w:eastAsia="Times New Roman" w:cs="Times New Roman"/>
                <w:szCs w:val="28"/>
              </w:rPr>
            </w:pPr>
            <w:r w:rsidRPr="00FE7C35">
              <w:rPr>
                <w:rFonts w:eastAsia="Times New Roman" w:cs="Times New Roman"/>
                <w:szCs w:val="28"/>
              </w:rPr>
              <w:t>Bộ Nội vụ</w:t>
            </w:r>
          </w:p>
        </w:tc>
      </w:tr>
    </w:tbl>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Yêu cầu, điều kiện thực hiện:</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Quỹ chấm dứt hoạt động kể từ ngày quyết định giải thể quỹ của cơ quan nhà nước có thẩm quyền có hiệu lực.</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Từ khóa:</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Không có thông tin</w:t>
      </w:r>
    </w:p>
    <w:p w:rsidR="00FE7C35" w:rsidRPr="00FE7C35" w:rsidRDefault="00FE7C35" w:rsidP="00FE7C35">
      <w:pPr>
        <w:shd w:val="clear" w:color="auto" w:fill="FFFFFF"/>
        <w:spacing w:after="30" w:line="240" w:lineRule="auto"/>
        <w:rPr>
          <w:rFonts w:eastAsia="Times New Roman" w:cs="Times New Roman"/>
          <w:color w:val="333333"/>
          <w:szCs w:val="28"/>
        </w:rPr>
      </w:pPr>
      <w:r w:rsidRPr="00FE7C35">
        <w:rPr>
          <w:rFonts w:eastAsia="Times New Roman" w:cs="Times New Roman"/>
          <w:color w:val="333333"/>
          <w:szCs w:val="28"/>
        </w:rPr>
        <w:t>Mô tả:</w:t>
      </w:r>
    </w:p>
    <w:p w:rsidR="00FE7C35" w:rsidRPr="00FE7C35" w:rsidRDefault="00FE7C35" w:rsidP="00FE7C35">
      <w:pPr>
        <w:shd w:val="clear" w:color="auto" w:fill="FFFFFF"/>
        <w:spacing w:line="240" w:lineRule="auto"/>
        <w:rPr>
          <w:rFonts w:eastAsia="Times New Roman" w:cs="Times New Roman"/>
          <w:color w:val="1E2F41"/>
          <w:szCs w:val="28"/>
        </w:rPr>
      </w:pPr>
      <w:r w:rsidRPr="00FE7C35">
        <w:rPr>
          <w:rFonts w:eastAsia="Times New Roman" w:cs="Times New Roman"/>
          <w:color w:val="1E2F41"/>
          <w:szCs w:val="28"/>
        </w:rPr>
        <w:t>Không có thông tin</w:t>
      </w:r>
    </w:p>
    <w:p w:rsidR="003E268A" w:rsidRPr="00FE7C35" w:rsidRDefault="003E268A">
      <w:pPr>
        <w:rPr>
          <w:rFonts w:cs="Times New Roman"/>
          <w:szCs w:val="28"/>
        </w:rPr>
      </w:pPr>
    </w:p>
    <w:sectPr w:rsidR="003E268A" w:rsidRPr="00FE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35"/>
    <w:rsid w:val="003E268A"/>
    <w:rsid w:val="00FE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FE7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FE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795">
      <w:bodyDiv w:val="1"/>
      <w:marLeft w:val="0"/>
      <w:marRight w:val="0"/>
      <w:marTop w:val="0"/>
      <w:marBottom w:val="0"/>
      <w:divBdr>
        <w:top w:val="none" w:sz="0" w:space="0" w:color="auto"/>
        <w:left w:val="none" w:sz="0" w:space="0" w:color="auto"/>
        <w:bottom w:val="none" w:sz="0" w:space="0" w:color="auto"/>
        <w:right w:val="none" w:sz="0" w:space="0" w:color="auto"/>
      </w:divBdr>
      <w:divsChild>
        <w:div w:id="1943418319">
          <w:marLeft w:val="-225"/>
          <w:marRight w:val="-225"/>
          <w:marTop w:val="0"/>
          <w:marBottom w:val="225"/>
          <w:divBdr>
            <w:top w:val="none" w:sz="0" w:space="0" w:color="auto"/>
            <w:left w:val="none" w:sz="0" w:space="0" w:color="auto"/>
            <w:bottom w:val="none" w:sz="0" w:space="0" w:color="auto"/>
            <w:right w:val="none" w:sz="0" w:space="0" w:color="auto"/>
          </w:divBdr>
          <w:divsChild>
            <w:div w:id="218127778">
              <w:marLeft w:val="0"/>
              <w:marRight w:val="0"/>
              <w:marTop w:val="0"/>
              <w:marBottom w:val="30"/>
              <w:divBdr>
                <w:top w:val="none" w:sz="0" w:space="0" w:color="auto"/>
                <w:left w:val="none" w:sz="0" w:space="0" w:color="auto"/>
                <w:bottom w:val="none" w:sz="0" w:space="0" w:color="auto"/>
                <w:right w:val="none" w:sz="0" w:space="0" w:color="auto"/>
              </w:divBdr>
            </w:div>
            <w:div w:id="1153791117">
              <w:marLeft w:val="0"/>
              <w:marRight w:val="0"/>
              <w:marTop w:val="0"/>
              <w:marBottom w:val="0"/>
              <w:divBdr>
                <w:top w:val="none" w:sz="0" w:space="0" w:color="auto"/>
                <w:left w:val="none" w:sz="0" w:space="0" w:color="auto"/>
                <w:bottom w:val="none" w:sz="0" w:space="0" w:color="auto"/>
                <w:right w:val="none" w:sz="0" w:space="0" w:color="auto"/>
              </w:divBdr>
            </w:div>
          </w:divsChild>
        </w:div>
        <w:div w:id="331184404">
          <w:marLeft w:val="-225"/>
          <w:marRight w:val="-225"/>
          <w:marTop w:val="0"/>
          <w:marBottom w:val="225"/>
          <w:divBdr>
            <w:top w:val="none" w:sz="0" w:space="0" w:color="auto"/>
            <w:left w:val="none" w:sz="0" w:space="0" w:color="auto"/>
            <w:bottom w:val="none" w:sz="0" w:space="0" w:color="auto"/>
            <w:right w:val="none" w:sz="0" w:space="0" w:color="auto"/>
          </w:divBdr>
          <w:divsChild>
            <w:div w:id="1299409416">
              <w:marLeft w:val="0"/>
              <w:marRight w:val="0"/>
              <w:marTop w:val="0"/>
              <w:marBottom w:val="30"/>
              <w:divBdr>
                <w:top w:val="none" w:sz="0" w:space="0" w:color="auto"/>
                <w:left w:val="none" w:sz="0" w:space="0" w:color="auto"/>
                <w:bottom w:val="none" w:sz="0" w:space="0" w:color="auto"/>
                <w:right w:val="none" w:sz="0" w:space="0" w:color="auto"/>
              </w:divBdr>
            </w:div>
            <w:div w:id="1665860779">
              <w:marLeft w:val="0"/>
              <w:marRight w:val="0"/>
              <w:marTop w:val="0"/>
              <w:marBottom w:val="0"/>
              <w:divBdr>
                <w:top w:val="none" w:sz="0" w:space="0" w:color="auto"/>
                <w:left w:val="none" w:sz="0" w:space="0" w:color="auto"/>
                <w:bottom w:val="none" w:sz="0" w:space="0" w:color="auto"/>
                <w:right w:val="none" w:sz="0" w:space="0" w:color="auto"/>
              </w:divBdr>
            </w:div>
          </w:divsChild>
        </w:div>
        <w:div w:id="362900081">
          <w:marLeft w:val="-225"/>
          <w:marRight w:val="-225"/>
          <w:marTop w:val="0"/>
          <w:marBottom w:val="225"/>
          <w:divBdr>
            <w:top w:val="none" w:sz="0" w:space="0" w:color="auto"/>
            <w:left w:val="none" w:sz="0" w:space="0" w:color="auto"/>
            <w:bottom w:val="none" w:sz="0" w:space="0" w:color="auto"/>
            <w:right w:val="none" w:sz="0" w:space="0" w:color="auto"/>
          </w:divBdr>
          <w:divsChild>
            <w:div w:id="348216692">
              <w:marLeft w:val="0"/>
              <w:marRight w:val="0"/>
              <w:marTop w:val="0"/>
              <w:marBottom w:val="30"/>
              <w:divBdr>
                <w:top w:val="none" w:sz="0" w:space="0" w:color="auto"/>
                <w:left w:val="none" w:sz="0" w:space="0" w:color="auto"/>
                <w:bottom w:val="none" w:sz="0" w:space="0" w:color="auto"/>
                <w:right w:val="none" w:sz="0" w:space="0" w:color="auto"/>
              </w:divBdr>
            </w:div>
            <w:div w:id="1470248247">
              <w:marLeft w:val="0"/>
              <w:marRight w:val="0"/>
              <w:marTop w:val="0"/>
              <w:marBottom w:val="0"/>
              <w:divBdr>
                <w:top w:val="none" w:sz="0" w:space="0" w:color="auto"/>
                <w:left w:val="none" w:sz="0" w:space="0" w:color="auto"/>
                <w:bottom w:val="none" w:sz="0" w:space="0" w:color="auto"/>
                <w:right w:val="none" w:sz="0" w:space="0" w:color="auto"/>
              </w:divBdr>
            </w:div>
          </w:divsChild>
        </w:div>
        <w:div w:id="337083298">
          <w:marLeft w:val="-225"/>
          <w:marRight w:val="-225"/>
          <w:marTop w:val="0"/>
          <w:marBottom w:val="225"/>
          <w:divBdr>
            <w:top w:val="none" w:sz="0" w:space="0" w:color="auto"/>
            <w:left w:val="none" w:sz="0" w:space="0" w:color="auto"/>
            <w:bottom w:val="none" w:sz="0" w:space="0" w:color="auto"/>
            <w:right w:val="none" w:sz="0" w:space="0" w:color="auto"/>
          </w:divBdr>
          <w:divsChild>
            <w:div w:id="401948851">
              <w:marLeft w:val="0"/>
              <w:marRight w:val="0"/>
              <w:marTop w:val="0"/>
              <w:marBottom w:val="30"/>
              <w:divBdr>
                <w:top w:val="none" w:sz="0" w:space="0" w:color="auto"/>
                <w:left w:val="none" w:sz="0" w:space="0" w:color="auto"/>
                <w:bottom w:val="none" w:sz="0" w:space="0" w:color="auto"/>
                <w:right w:val="none" w:sz="0" w:space="0" w:color="auto"/>
              </w:divBdr>
            </w:div>
            <w:div w:id="907038152">
              <w:marLeft w:val="0"/>
              <w:marRight w:val="0"/>
              <w:marTop w:val="0"/>
              <w:marBottom w:val="0"/>
              <w:divBdr>
                <w:top w:val="none" w:sz="0" w:space="0" w:color="auto"/>
                <w:left w:val="none" w:sz="0" w:space="0" w:color="auto"/>
                <w:bottom w:val="none" w:sz="0" w:space="0" w:color="auto"/>
                <w:right w:val="none" w:sz="0" w:space="0" w:color="auto"/>
              </w:divBdr>
            </w:div>
          </w:divsChild>
        </w:div>
        <w:div w:id="2082755949">
          <w:marLeft w:val="-225"/>
          <w:marRight w:val="-225"/>
          <w:marTop w:val="0"/>
          <w:marBottom w:val="225"/>
          <w:divBdr>
            <w:top w:val="none" w:sz="0" w:space="0" w:color="auto"/>
            <w:left w:val="none" w:sz="0" w:space="0" w:color="auto"/>
            <w:bottom w:val="none" w:sz="0" w:space="0" w:color="auto"/>
            <w:right w:val="none" w:sz="0" w:space="0" w:color="auto"/>
          </w:divBdr>
          <w:divsChild>
            <w:div w:id="899360693">
              <w:marLeft w:val="0"/>
              <w:marRight w:val="0"/>
              <w:marTop w:val="0"/>
              <w:marBottom w:val="30"/>
              <w:divBdr>
                <w:top w:val="none" w:sz="0" w:space="0" w:color="auto"/>
                <w:left w:val="none" w:sz="0" w:space="0" w:color="auto"/>
                <w:bottom w:val="none" w:sz="0" w:space="0" w:color="auto"/>
                <w:right w:val="none" w:sz="0" w:space="0" w:color="auto"/>
              </w:divBdr>
            </w:div>
            <w:div w:id="1386100850">
              <w:marLeft w:val="0"/>
              <w:marRight w:val="0"/>
              <w:marTop w:val="0"/>
              <w:marBottom w:val="0"/>
              <w:divBdr>
                <w:top w:val="none" w:sz="0" w:space="0" w:color="auto"/>
                <w:left w:val="none" w:sz="0" w:space="0" w:color="auto"/>
                <w:bottom w:val="none" w:sz="0" w:space="0" w:color="auto"/>
                <w:right w:val="none" w:sz="0" w:space="0" w:color="auto"/>
              </w:divBdr>
              <w:divsChild>
                <w:div w:id="13900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1006">
          <w:marLeft w:val="-225"/>
          <w:marRight w:val="-225"/>
          <w:marTop w:val="0"/>
          <w:marBottom w:val="225"/>
          <w:divBdr>
            <w:top w:val="none" w:sz="0" w:space="0" w:color="auto"/>
            <w:left w:val="none" w:sz="0" w:space="0" w:color="auto"/>
            <w:bottom w:val="none" w:sz="0" w:space="0" w:color="auto"/>
            <w:right w:val="none" w:sz="0" w:space="0" w:color="auto"/>
          </w:divBdr>
          <w:divsChild>
            <w:div w:id="1341084468">
              <w:marLeft w:val="0"/>
              <w:marRight w:val="0"/>
              <w:marTop w:val="0"/>
              <w:marBottom w:val="30"/>
              <w:divBdr>
                <w:top w:val="none" w:sz="0" w:space="0" w:color="auto"/>
                <w:left w:val="none" w:sz="0" w:space="0" w:color="auto"/>
                <w:bottom w:val="none" w:sz="0" w:space="0" w:color="auto"/>
                <w:right w:val="none" w:sz="0" w:space="0" w:color="auto"/>
              </w:divBdr>
            </w:div>
            <w:div w:id="614484293">
              <w:marLeft w:val="0"/>
              <w:marRight w:val="0"/>
              <w:marTop w:val="0"/>
              <w:marBottom w:val="0"/>
              <w:divBdr>
                <w:top w:val="none" w:sz="0" w:space="0" w:color="auto"/>
                <w:left w:val="none" w:sz="0" w:space="0" w:color="auto"/>
                <w:bottom w:val="none" w:sz="0" w:space="0" w:color="auto"/>
                <w:right w:val="none" w:sz="0" w:space="0" w:color="auto"/>
              </w:divBdr>
              <w:divsChild>
                <w:div w:id="5591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410">
          <w:marLeft w:val="-225"/>
          <w:marRight w:val="-225"/>
          <w:marTop w:val="0"/>
          <w:marBottom w:val="225"/>
          <w:divBdr>
            <w:top w:val="none" w:sz="0" w:space="0" w:color="auto"/>
            <w:left w:val="none" w:sz="0" w:space="0" w:color="auto"/>
            <w:bottom w:val="none" w:sz="0" w:space="0" w:color="auto"/>
            <w:right w:val="none" w:sz="0" w:space="0" w:color="auto"/>
          </w:divBdr>
          <w:divsChild>
            <w:div w:id="225144475">
              <w:marLeft w:val="0"/>
              <w:marRight w:val="0"/>
              <w:marTop w:val="0"/>
              <w:marBottom w:val="30"/>
              <w:divBdr>
                <w:top w:val="none" w:sz="0" w:space="0" w:color="auto"/>
                <w:left w:val="none" w:sz="0" w:space="0" w:color="auto"/>
                <w:bottom w:val="none" w:sz="0" w:space="0" w:color="auto"/>
                <w:right w:val="none" w:sz="0" w:space="0" w:color="auto"/>
              </w:divBdr>
            </w:div>
            <w:div w:id="601647496">
              <w:marLeft w:val="0"/>
              <w:marRight w:val="0"/>
              <w:marTop w:val="0"/>
              <w:marBottom w:val="0"/>
              <w:divBdr>
                <w:top w:val="none" w:sz="0" w:space="0" w:color="auto"/>
                <w:left w:val="none" w:sz="0" w:space="0" w:color="auto"/>
                <w:bottom w:val="none" w:sz="0" w:space="0" w:color="auto"/>
                <w:right w:val="none" w:sz="0" w:space="0" w:color="auto"/>
              </w:divBdr>
              <w:divsChild>
                <w:div w:id="11773546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90214963">
          <w:marLeft w:val="-225"/>
          <w:marRight w:val="-225"/>
          <w:marTop w:val="0"/>
          <w:marBottom w:val="225"/>
          <w:divBdr>
            <w:top w:val="none" w:sz="0" w:space="0" w:color="auto"/>
            <w:left w:val="none" w:sz="0" w:space="0" w:color="auto"/>
            <w:bottom w:val="none" w:sz="0" w:space="0" w:color="auto"/>
            <w:right w:val="none" w:sz="0" w:space="0" w:color="auto"/>
          </w:divBdr>
          <w:divsChild>
            <w:div w:id="830291802">
              <w:marLeft w:val="0"/>
              <w:marRight w:val="0"/>
              <w:marTop w:val="0"/>
              <w:marBottom w:val="30"/>
              <w:divBdr>
                <w:top w:val="none" w:sz="0" w:space="0" w:color="auto"/>
                <w:left w:val="none" w:sz="0" w:space="0" w:color="auto"/>
                <w:bottom w:val="none" w:sz="0" w:space="0" w:color="auto"/>
                <w:right w:val="none" w:sz="0" w:space="0" w:color="auto"/>
              </w:divBdr>
            </w:div>
            <w:div w:id="2084910404">
              <w:marLeft w:val="0"/>
              <w:marRight w:val="0"/>
              <w:marTop w:val="0"/>
              <w:marBottom w:val="0"/>
              <w:divBdr>
                <w:top w:val="none" w:sz="0" w:space="0" w:color="auto"/>
                <w:left w:val="none" w:sz="0" w:space="0" w:color="auto"/>
                <w:bottom w:val="none" w:sz="0" w:space="0" w:color="auto"/>
                <w:right w:val="none" w:sz="0" w:space="0" w:color="auto"/>
              </w:divBdr>
            </w:div>
          </w:divsChild>
        </w:div>
        <w:div w:id="150484770">
          <w:marLeft w:val="-225"/>
          <w:marRight w:val="-225"/>
          <w:marTop w:val="0"/>
          <w:marBottom w:val="225"/>
          <w:divBdr>
            <w:top w:val="none" w:sz="0" w:space="0" w:color="auto"/>
            <w:left w:val="none" w:sz="0" w:space="0" w:color="auto"/>
            <w:bottom w:val="none" w:sz="0" w:space="0" w:color="auto"/>
            <w:right w:val="none" w:sz="0" w:space="0" w:color="auto"/>
          </w:divBdr>
          <w:divsChild>
            <w:div w:id="1266576349">
              <w:marLeft w:val="0"/>
              <w:marRight w:val="0"/>
              <w:marTop w:val="0"/>
              <w:marBottom w:val="30"/>
              <w:divBdr>
                <w:top w:val="none" w:sz="0" w:space="0" w:color="auto"/>
                <w:left w:val="none" w:sz="0" w:space="0" w:color="auto"/>
                <w:bottom w:val="none" w:sz="0" w:space="0" w:color="auto"/>
                <w:right w:val="none" w:sz="0" w:space="0" w:color="auto"/>
              </w:divBdr>
            </w:div>
            <w:div w:id="463037227">
              <w:marLeft w:val="0"/>
              <w:marRight w:val="0"/>
              <w:marTop w:val="0"/>
              <w:marBottom w:val="0"/>
              <w:divBdr>
                <w:top w:val="none" w:sz="0" w:space="0" w:color="auto"/>
                <w:left w:val="none" w:sz="0" w:space="0" w:color="auto"/>
                <w:bottom w:val="none" w:sz="0" w:space="0" w:color="auto"/>
                <w:right w:val="none" w:sz="0" w:space="0" w:color="auto"/>
              </w:divBdr>
            </w:div>
          </w:divsChild>
        </w:div>
        <w:div w:id="732969569">
          <w:marLeft w:val="-225"/>
          <w:marRight w:val="-225"/>
          <w:marTop w:val="0"/>
          <w:marBottom w:val="225"/>
          <w:divBdr>
            <w:top w:val="none" w:sz="0" w:space="0" w:color="auto"/>
            <w:left w:val="none" w:sz="0" w:space="0" w:color="auto"/>
            <w:bottom w:val="none" w:sz="0" w:space="0" w:color="auto"/>
            <w:right w:val="none" w:sz="0" w:space="0" w:color="auto"/>
          </w:divBdr>
          <w:divsChild>
            <w:div w:id="835650526">
              <w:marLeft w:val="0"/>
              <w:marRight w:val="0"/>
              <w:marTop w:val="0"/>
              <w:marBottom w:val="30"/>
              <w:divBdr>
                <w:top w:val="none" w:sz="0" w:space="0" w:color="auto"/>
                <w:left w:val="none" w:sz="0" w:space="0" w:color="auto"/>
                <w:bottom w:val="none" w:sz="0" w:space="0" w:color="auto"/>
                <w:right w:val="none" w:sz="0" w:space="0" w:color="auto"/>
              </w:divBdr>
            </w:div>
            <w:div w:id="1767724102">
              <w:marLeft w:val="0"/>
              <w:marRight w:val="0"/>
              <w:marTop w:val="0"/>
              <w:marBottom w:val="0"/>
              <w:divBdr>
                <w:top w:val="none" w:sz="0" w:space="0" w:color="auto"/>
                <w:left w:val="none" w:sz="0" w:space="0" w:color="auto"/>
                <w:bottom w:val="none" w:sz="0" w:space="0" w:color="auto"/>
                <w:right w:val="none" w:sz="0" w:space="0" w:color="auto"/>
              </w:divBdr>
            </w:div>
          </w:divsChild>
        </w:div>
        <w:div w:id="1059984716">
          <w:marLeft w:val="-225"/>
          <w:marRight w:val="-225"/>
          <w:marTop w:val="0"/>
          <w:marBottom w:val="225"/>
          <w:divBdr>
            <w:top w:val="none" w:sz="0" w:space="0" w:color="auto"/>
            <w:left w:val="none" w:sz="0" w:space="0" w:color="auto"/>
            <w:bottom w:val="none" w:sz="0" w:space="0" w:color="auto"/>
            <w:right w:val="none" w:sz="0" w:space="0" w:color="auto"/>
          </w:divBdr>
          <w:divsChild>
            <w:div w:id="576742310">
              <w:marLeft w:val="0"/>
              <w:marRight w:val="0"/>
              <w:marTop w:val="0"/>
              <w:marBottom w:val="30"/>
              <w:divBdr>
                <w:top w:val="none" w:sz="0" w:space="0" w:color="auto"/>
                <w:left w:val="none" w:sz="0" w:space="0" w:color="auto"/>
                <w:bottom w:val="none" w:sz="0" w:space="0" w:color="auto"/>
                <w:right w:val="none" w:sz="0" w:space="0" w:color="auto"/>
              </w:divBdr>
            </w:div>
            <w:div w:id="147285091">
              <w:marLeft w:val="0"/>
              <w:marRight w:val="0"/>
              <w:marTop w:val="0"/>
              <w:marBottom w:val="0"/>
              <w:divBdr>
                <w:top w:val="none" w:sz="0" w:space="0" w:color="auto"/>
                <w:left w:val="none" w:sz="0" w:space="0" w:color="auto"/>
                <w:bottom w:val="none" w:sz="0" w:space="0" w:color="auto"/>
                <w:right w:val="none" w:sz="0" w:space="0" w:color="auto"/>
              </w:divBdr>
            </w:div>
          </w:divsChild>
        </w:div>
        <w:div w:id="1750344013">
          <w:marLeft w:val="-225"/>
          <w:marRight w:val="-225"/>
          <w:marTop w:val="0"/>
          <w:marBottom w:val="225"/>
          <w:divBdr>
            <w:top w:val="none" w:sz="0" w:space="0" w:color="auto"/>
            <w:left w:val="none" w:sz="0" w:space="0" w:color="auto"/>
            <w:bottom w:val="none" w:sz="0" w:space="0" w:color="auto"/>
            <w:right w:val="none" w:sz="0" w:space="0" w:color="auto"/>
          </w:divBdr>
          <w:divsChild>
            <w:div w:id="435444307">
              <w:marLeft w:val="0"/>
              <w:marRight w:val="0"/>
              <w:marTop w:val="0"/>
              <w:marBottom w:val="30"/>
              <w:divBdr>
                <w:top w:val="none" w:sz="0" w:space="0" w:color="auto"/>
                <w:left w:val="none" w:sz="0" w:space="0" w:color="auto"/>
                <w:bottom w:val="none" w:sz="0" w:space="0" w:color="auto"/>
                <w:right w:val="none" w:sz="0" w:space="0" w:color="auto"/>
              </w:divBdr>
            </w:div>
            <w:div w:id="874775144">
              <w:marLeft w:val="0"/>
              <w:marRight w:val="0"/>
              <w:marTop w:val="0"/>
              <w:marBottom w:val="0"/>
              <w:divBdr>
                <w:top w:val="none" w:sz="0" w:space="0" w:color="auto"/>
                <w:left w:val="none" w:sz="0" w:space="0" w:color="auto"/>
                <w:bottom w:val="none" w:sz="0" w:space="0" w:color="auto"/>
                <w:right w:val="none" w:sz="0" w:space="0" w:color="auto"/>
              </w:divBdr>
            </w:div>
          </w:divsChild>
        </w:div>
        <w:div w:id="101611846">
          <w:marLeft w:val="-225"/>
          <w:marRight w:val="-225"/>
          <w:marTop w:val="0"/>
          <w:marBottom w:val="225"/>
          <w:divBdr>
            <w:top w:val="none" w:sz="0" w:space="0" w:color="auto"/>
            <w:left w:val="none" w:sz="0" w:space="0" w:color="auto"/>
            <w:bottom w:val="none" w:sz="0" w:space="0" w:color="auto"/>
            <w:right w:val="none" w:sz="0" w:space="0" w:color="auto"/>
          </w:divBdr>
          <w:divsChild>
            <w:div w:id="128861515">
              <w:marLeft w:val="0"/>
              <w:marRight w:val="0"/>
              <w:marTop w:val="0"/>
              <w:marBottom w:val="30"/>
              <w:divBdr>
                <w:top w:val="none" w:sz="0" w:space="0" w:color="auto"/>
                <w:left w:val="none" w:sz="0" w:space="0" w:color="auto"/>
                <w:bottom w:val="none" w:sz="0" w:space="0" w:color="auto"/>
                <w:right w:val="none" w:sz="0" w:space="0" w:color="auto"/>
              </w:divBdr>
            </w:div>
            <w:div w:id="1563175615">
              <w:marLeft w:val="0"/>
              <w:marRight w:val="0"/>
              <w:marTop w:val="0"/>
              <w:marBottom w:val="0"/>
              <w:divBdr>
                <w:top w:val="none" w:sz="0" w:space="0" w:color="auto"/>
                <w:left w:val="none" w:sz="0" w:space="0" w:color="auto"/>
                <w:bottom w:val="none" w:sz="0" w:space="0" w:color="auto"/>
                <w:right w:val="none" w:sz="0" w:space="0" w:color="auto"/>
              </w:divBdr>
            </w:div>
          </w:divsChild>
        </w:div>
        <w:div w:id="1227451425">
          <w:marLeft w:val="-225"/>
          <w:marRight w:val="-225"/>
          <w:marTop w:val="0"/>
          <w:marBottom w:val="225"/>
          <w:divBdr>
            <w:top w:val="none" w:sz="0" w:space="0" w:color="auto"/>
            <w:left w:val="none" w:sz="0" w:space="0" w:color="auto"/>
            <w:bottom w:val="none" w:sz="0" w:space="0" w:color="auto"/>
            <w:right w:val="none" w:sz="0" w:space="0" w:color="auto"/>
          </w:divBdr>
          <w:divsChild>
            <w:div w:id="336468372">
              <w:marLeft w:val="0"/>
              <w:marRight w:val="0"/>
              <w:marTop w:val="0"/>
              <w:marBottom w:val="30"/>
              <w:divBdr>
                <w:top w:val="none" w:sz="0" w:space="0" w:color="auto"/>
                <w:left w:val="none" w:sz="0" w:space="0" w:color="auto"/>
                <w:bottom w:val="none" w:sz="0" w:space="0" w:color="auto"/>
                <w:right w:val="none" w:sz="0" w:space="0" w:color="auto"/>
              </w:divBdr>
            </w:div>
            <w:div w:id="1579367740">
              <w:marLeft w:val="0"/>
              <w:marRight w:val="0"/>
              <w:marTop w:val="0"/>
              <w:marBottom w:val="0"/>
              <w:divBdr>
                <w:top w:val="none" w:sz="0" w:space="0" w:color="auto"/>
                <w:left w:val="none" w:sz="0" w:space="0" w:color="auto"/>
                <w:bottom w:val="none" w:sz="0" w:space="0" w:color="auto"/>
                <w:right w:val="none" w:sz="0" w:space="0" w:color="auto"/>
              </w:divBdr>
            </w:div>
          </w:divsChild>
        </w:div>
        <w:div w:id="1322277211">
          <w:marLeft w:val="-225"/>
          <w:marRight w:val="-225"/>
          <w:marTop w:val="0"/>
          <w:marBottom w:val="225"/>
          <w:divBdr>
            <w:top w:val="none" w:sz="0" w:space="0" w:color="auto"/>
            <w:left w:val="none" w:sz="0" w:space="0" w:color="auto"/>
            <w:bottom w:val="none" w:sz="0" w:space="0" w:color="auto"/>
            <w:right w:val="none" w:sz="0" w:space="0" w:color="auto"/>
          </w:divBdr>
          <w:divsChild>
            <w:div w:id="1490290137">
              <w:marLeft w:val="0"/>
              <w:marRight w:val="0"/>
              <w:marTop w:val="0"/>
              <w:marBottom w:val="30"/>
              <w:divBdr>
                <w:top w:val="none" w:sz="0" w:space="0" w:color="auto"/>
                <w:left w:val="none" w:sz="0" w:space="0" w:color="auto"/>
                <w:bottom w:val="none" w:sz="0" w:space="0" w:color="auto"/>
                <w:right w:val="none" w:sz="0" w:space="0" w:color="auto"/>
              </w:divBdr>
            </w:div>
            <w:div w:id="1758332403">
              <w:marLeft w:val="0"/>
              <w:marRight w:val="0"/>
              <w:marTop w:val="0"/>
              <w:marBottom w:val="0"/>
              <w:divBdr>
                <w:top w:val="none" w:sz="0" w:space="0" w:color="auto"/>
                <w:left w:val="none" w:sz="0" w:space="0" w:color="auto"/>
                <w:bottom w:val="none" w:sz="0" w:space="0" w:color="auto"/>
                <w:right w:val="none" w:sz="0" w:space="0" w:color="auto"/>
              </w:divBdr>
              <w:divsChild>
                <w:div w:id="7854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689">
          <w:marLeft w:val="-225"/>
          <w:marRight w:val="-225"/>
          <w:marTop w:val="0"/>
          <w:marBottom w:val="225"/>
          <w:divBdr>
            <w:top w:val="none" w:sz="0" w:space="0" w:color="auto"/>
            <w:left w:val="none" w:sz="0" w:space="0" w:color="auto"/>
            <w:bottom w:val="none" w:sz="0" w:space="0" w:color="auto"/>
            <w:right w:val="none" w:sz="0" w:space="0" w:color="auto"/>
          </w:divBdr>
          <w:divsChild>
            <w:div w:id="446051478">
              <w:marLeft w:val="0"/>
              <w:marRight w:val="0"/>
              <w:marTop w:val="0"/>
              <w:marBottom w:val="30"/>
              <w:divBdr>
                <w:top w:val="none" w:sz="0" w:space="0" w:color="auto"/>
                <w:left w:val="none" w:sz="0" w:space="0" w:color="auto"/>
                <w:bottom w:val="none" w:sz="0" w:space="0" w:color="auto"/>
                <w:right w:val="none" w:sz="0" w:space="0" w:color="auto"/>
              </w:divBdr>
            </w:div>
            <w:div w:id="72704267">
              <w:marLeft w:val="0"/>
              <w:marRight w:val="0"/>
              <w:marTop w:val="0"/>
              <w:marBottom w:val="0"/>
              <w:divBdr>
                <w:top w:val="none" w:sz="0" w:space="0" w:color="auto"/>
                <w:left w:val="none" w:sz="0" w:space="0" w:color="auto"/>
                <w:bottom w:val="none" w:sz="0" w:space="0" w:color="auto"/>
                <w:right w:val="none" w:sz="0" w:space="0" w:color="auto"/>
              </w:divBdr>
            </w:div>
          </w:divsChild>
        </w:div>
        <w:div w:id="793645760">
          <w:marLeft w:val="-225"/>
          <w:marRight w:val="-225"/>
          <w:marTop w:val="0"/>
          <w:marBottom w:val="225"/>
          <w:divBdr>
            <w:top w:val="none" w:sz="0" w:space="0" w:color="auto"/>
            <w:left w:val="none" w:sz="0" w:space="0" w:color="auto"/>
            <w:bottom w:val="none" w:sz="0" w:space="0" w:color="auto"/>
            <w:right w:val="none" w:sz="0" w:space="0" w:color="auto"/>
          </w:divBdr>
          <w:divsChild>
            <w:div w:id="972098032">
              <w:marLeft w:val="0"/>
              <w:marRight w:val="0"/>
              <w:marTop w:val="0"/>
              <w:marBottom w:val="30"/>
              <w:divBdr>
                <w:top w:val="none" w:sz="0" w:space="0" w:color="auto"/>
                <w:left w:val="none" w:sz="0" w:space="0" w:color="auto"/>
                <w:bottom w:val="none" w:sz="0" w:space="0" w:color="auto"/>
                <w:right w:val="none" w:sz="0" w:space="0" w:color="auto"/>
              </w:divBdr>
            </w:div>
            <w:div w:id="1220705440">
              <w:marLeft w:val="0"/>
              <w:marRight w:val="0"/>
              <w:marTop w:val="0"/>
              <w:marBottom w:val="0"/>
              <w:divBdr>
                <w:top w:val="none" w:sz="0" w:space="0" w:color="auto"/>
                <w:left w:val="none" w:sz="0" w:space="0" w:color="auto"/>
                <w:bottom w:val="none" w:sz="0" w:space="0" w:color="auto"/>
                <w:right w:val="none" w:sz="0" w:space="0" w:color="auto"/>
              </w:divBdr>
            </w:div>
          </w:divsChild>
        </w:div>
        <w:div w:id="2027171817">
          <w:marLeft w:val="-225"/>
          <w:marRight w:val="-225"/>
          <w:marTop w:val="0"/>
          <w:marBottom w:val="225"/>
          <w:divBdr>
            <w:top w:val="none" w:sz="0" w:space="0" w:color="auto"/>
            <w:left w:val="none" w:sz="0" w:space="0" w:color="auto"/>
            <w:bottom w:val="none" w:sz="0" w:space="0" w:color="auto"/>
            <w:right w:val="none" w:sz="0" w:space="0" w:color="auto"/>
          </w:divBdr>
          <w:divsChild>
            <w:div w:id="1362052332">
              <w:marLeft w:val="0"/>
              <w:marRight w:val="0"/>
              <w:marTop w:val="0"/>
              <w:marBottom w:val="30"/>
              <w:divBdr>
                <w:top w:val="none" w:sz="0" w:space="0" w:color="auto"/>
                <w:left w:val="none" w:sz="0" w:space="0" w:color="auto"/>
                <w:bottom w:val="none" w:sz="0" w:space="0" w:color="auto"/>
                <w:right w:val="none" w:sz="0" w:space="0" w:color="auto"/>
              </w:divBdr>
            </w:div>
            <w:div w:id="4776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2020-03-05T08:18:00Z</dcterms:created>
  <dcterms:modified xsi:type="dcterms:W3CDTF">2020-03-05T08:19:00Z</dcterms:modified>
</cp:coreProperties>
</file>