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Tên thủ tục:</w:t>
      </w:r>
    </w:p>
    <w:p w:rsidR="00E91494" w:rsidRPr="00E91494" w:rsidRDefault="00E91494" w:rsidP="00E91494">
      <w:pPr>
        <w:shd w:val="clear" w:color="auto" w:fill="FFFFFF"/>
        <w:spacing w:line="240" w:lineRule="auto"/>
        <w:rPr>
          <w:rFonts w:eastAsia="Times New Roman" w:cs="Times New Roman"/>
          <w:color w:val="1E2F41"/>
          <w:szCs w:val="28"/>
        </w:rPr>
      </w:pPr>
      <w:bookmarkStart w:id="0" w:name="_GoBack"/>
      <w:r w:rsidRPr="00E91494">
        <w:rPr>
          <w:rFonts w:eastAsia="Times New Roman" w:cs="Times New Roman"/>
          <w:color w:val="1E2F41"/>
          <w:szCs w:val="28"/>
        </w:rPr>
        <w:t>Thủ tục hợp nhất, sáp nhập, chia, tách quỹ (cấp huyện)</w:t>
      </w:r>
    </w:p>
    <w:bookmarkEnd w:id="0"/>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Cấp thực hiện:</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Cấp Huyện</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Loại thủ tục:</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TTHC được luật giao quy định chi tiết</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Lĩnh vực:</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Chính quyền địa phương, Tổ chức - Biên chế</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Trình tự thực hiện:</w:t>
      </w:r>
    </w:p>
    <w:p w:rsidR="00E91494" w:rsidRPr="00E91494" w:rsidRDefault="00E91494" w:rsidP="00E91494">
      <w:pPr>
        <w:shd w:val="clear" w:color="auto" w:fill="FFFFFF"/>
        <w:spacing w:after="0" w:line="240" w:lineRule="auto"/>
        <w:rPr>
          <w:rFonts w:eastAsia="Times New Roman" w:cs="Times New Roman"/>
          <w:color w:val="1E2F41"/>
          <w:szCs w:val="28"/>
        </w:rPr>
      </w:pPr>
      <w:r w:rsidRPr="00E91494">
        <w:rPr>
          <w:rFonts w:eastAsia="Times New Roman" w:cs="Times New Roman"/>
          <w:color w:val="1E2F41"/>
          <w:szCs w:val="28"/>
        </w:rPr>
        <w:t xml:space="preserve">1. Tiếp nhận hồ sơ a) Qũy gửi hồ sơ đề nghị hợp nhất, sáp nhập, chia, tách quỹ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và phần mềm điện tử (nếu có); lập Giấy tiếp nhận hồ sơ và hẹn trả kết quả theo mẫu quy định. </w:t>
      </w:r>
      <w:r w:rsidRPr="00E91494">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E91494">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quả giải quyết hồ sơ cho Bộ phận tiếp nhận và trả kết quả; - Đối với hồ sơ qua thẩm tra, xác minh chưa đủ điều kiện giải quyết: Công chức báo cáo cấp có thẩm quyền trả lại hồ sơ kèm theo thông báo bằng văn bản và nêu rõ lý do, nội dung cần </w:t>
      </w:r>
      <w:r w:rsidRPr="00E91494">
        <w:rPr>
          <w:rFonts w:eastAsia="Times New Roman" w:cs="Times New Roman"/>
          <w:color w:val="1E2F41"/>
          <w:szCs w:val="28"/>
        </w:rPr>
        <w:lastRenderedPageBreak/>
        <w:t xml:space="preserve">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E91494">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E91494" w:rsidRPr="00E91494" w:rsidRDefault="00E91494" w:rsidP="00E91494">
      <w:pPr>
        <w:shd w:val="clear" w:color="auto" w:fill="FFFFFF"/>
        <w:spacing w:line="240" w:lineRule="auto"/>
        <w:rPr>
          <w:rFonts w:eastAsia="Times New Roman" w:cs="Times New Roman"/>
          <w:color w:val="1E2F41"/>
          <w:szCs w:val="28"/>
        </w:rPr>
      </w:pPr>
    </w:p>
    <w:p w:rsidR="00E91494" w:rsidRPr="00E91494" w:rsidRDefault="00E91494" w:rsidP="00E91494">
      <w:pPr>
        <w:shd w:val="clear" w:color="auto" w:fill="FFFFFF"/>
        <w:spacing w:line="240" w:lineRule="auto"/>
        <w:rPr>
          <w:rFonts w:eastAsia="Times New Roman" w:cs="Times New Roman"/>
          <w:color w:val="333333"/>
          <w:szCs w:val="28"/>
        </w:rPr>
      </w:pPr>
      <w:r w:rsidRPr="00E91494">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E91494" w:rsidRPr="00E91494" w:rsidTr="00E91494">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Mô tả</w:t>
            </w:r>
          </w:p>
        </w:tc>
      </w:tr>
      <w:tr w:rsidR="00E91494" w:rsidRPr="00E91494" w:rsidTr="00E914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30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30 ngày làm việc kể từ ngày nhận hồ sơ đầy đủ và hợp pháp.</w:t>
            </w:r>
          </w:p>
        </w:tc>
      </w:tr>
      <w:tr w:rsidR="00E91494" w:rsidRPr="00E91494" w:rsidTr="00E91494">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30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30 ngày làm việc kể từ ngày nhận hồ sơ đầy đủ và hợp pháp.</w:t>
            </w:r>
          </w:p>
        </w:tc>
      </w:tr>
    </w:tbl>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Thành phần hồ sơ:</w:t>
      </w:r>
    </w:p>
    <w:p w:rsidR="00E91494" w:rsidRPr="00E91494" w:rsidRDefault="00E91494" w:rsidP="00E91494">
      <w:pPr>
        <w:shd w:val="clear" w:color="auto" w:fill="FFFFFF"/>
        <w:spacing w:line="240" w:lineRule="auto"/>
        <w:rPr>
          <w:rFonts w:eastAsia="Times New Roman" w:cs="Times New Roman"/>
          <w:color w:val="333333"/>
          <w:szCs w:val="28"/>
        </w:rPr>
      </w:pPr>
      <w:r w:rsidRPr="00E91494">
        <w:rPr>
          <w:rFonts w:eastAsia="Times New Roman" w:cs="Times New Roman"/>
          <w:color w:val="333333"/>
          <w:szCs w:val="28"/>
        </w:rPr>
        <w:t>Số lượng hồ sơ: 01 bản chính.</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E91494" w:rsidRPr="00E91494" w:rsidTr="00E91494">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Số lượng</w:t>
            </w:r>
          </w:p>
        </w:tc>
      </w:tr>
      <w:tr w:rsidR="00E91494" w:rsidRPr="00E91494" w:rsidTr="00E914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jc w:val="both"/>
              <w:rPr>
                <w:rFonts w:eastAsia="Times New Roman" w:cs="Times New Roman"/>
                <w:szCs w:val="28"/>
              </w:rPr>
            </w:pPr>
            <w:r w:rsidRPr="00E91494">
              <w:rPr>
                <w:rFonts w:eastAsia="Times New Roman" w:cs="Times New Roman"/>
                <w:szCs w:val="28"/>
              </w:rPr>
              <w:t>- Đơn đề nghị hợp nhất, sáp nhập, chia, tách quỹ, trong đó nêu rõ lý do và tên gọi mới của quỹ (theo mẫu);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color w:val="CE7A58"/>
                <w:szCs w:val="28"/>
              </w:rPr>
              <w:t xml:space="preserve">Đơn đề nghị hợp nhất, sáp nhập, chia, tách </w:t>
            </w:r>
            <w:r w:rsidRPr="00E91494">
              <w:rPr>
                <w:rFonts w:eastAsia="Times New Roman" w:cs="Times New Roman"/>
                <w:color w:val="CE7A58"/>
                <w:szCs w:val="28"/>
              </w:rPr>
              <w:lastRenderedPageBreak/>
              <w:t>quỹ, trong đó nêu rõ lý do và tên gọi mới của quỹ.docx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lastRenderedPageBreak/>
              <w:t>Bản chính: 1</w:t>
            </w:r>
            <w:r w:rsidRPr="00E91494">
              <w:rPr>
                <w:rFonts w:eastAsia="Times New Roman" w:cs="Times New Roman"/>
                <w:szCs w:val="28"/>
              </w:rPr>
              <w:br/>
              <w:t>Bản sao: 0</w:t>
            </w:r>
          </w:p>
        </w:tc>
      </w:tr>
      <w:tr w:rsidR="00E91494" w:rsidRPr="00E91494" w:rsidTr="00E914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jc w:val="both"/>
              <w:rPr>
                <w:rFonts w:eastAsia="Times New Roman" w:cs="Times New Roman"/>
                <w:szCs w:val="28"/>
              </w:rPr>
            </w:pPr>
            <w:r w:rsidRPr="00E91494">
              <w:rPr>
                <w:rFonts w:eastAsia="Times New Roman" w:cs="Times New Roman"/>
                <w:szCs w:val="28"/>
              </w:rPr>
              <w:lastRenderedPageBreak/>
              <w:t>- Dự thảo điều lệ quỹ;</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Bản chính: 1</w:t>
            </w:r>
            <w:r w:rsidRPr="00E91494">
              <w:rPr>
                <w:rFonts w:eastAsia="Times New Roman" w:cs="Times New Roman"/>
                <w:szCs w:val="28"/>
              </w:rPr>
              <w:br/>
              <w:t>Bản sao: 0</w:t>
            </w:r>
          </w:p>
        </w:tc>
      </w:tr>
      <w:tr w:rsidR="00E91494" w:rsidRPr="00E91494" w:rsidTr="00E914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jc w:val="both"/>
              <w:rPr>
                <w:rFonts w:eastAsia="Times New Roman" w:cs="Times New Roman"/>
                <w:szCs w:val="28"/>
              </w:rPr>
            </w:pPr>
            <w:r w:rsidRPr="00E91494">
              <w:rPr>
                <w:rFonts w:eastAsia="Times New Roman" w:cs="Times New Roman"/>
                <w:szCs w:val="28"/>
              </w:rPr>
              <w:t>- Nghị quyết của Hội đồng quản lý quỹ về việc hợp nhất, sáp nhập, chia, tách quỹ; ý kiến đồng ý bằng văn bản của sáng lập viên hoặc người đại diện hợp pháp của sáng lập viên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Bản chính: 1</w:t>
            </w:r>
            <w:r w:rsidRPr="00E91494">
              <w:rPr>
                <w:rFonts w:eastAsia="Times New Roman" w:cs="Times New Roman"/>
                <w:szCs w:val="28"/>
              </w:rPr>
              <w:br/>
              <w:t>Bản sao: 0</w:t>
            </w:r>
          </w:p>
        </w:tc>
      </w:tr>
      <w:tr w:rsidR="00E91494" w:rsidRPr="00E91494" w:rsidTr="00E914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jc w:val="both"/>
              <w:rPr>
                <w:rFonts w:eastAsia="Times New Roman" w:cs="Times New Roman"/>
                <w:szCs w:val="28"/>
              </w:rPr>
            </w:pPr>
            <w:r w:rsidRPr="00E91494">
              <w:rPr>
                <w:rFonts w:eastAsia="Times New Roman" w:cs="Times New Roman"/>
                <w:szCs w:val="28"/>
              </w:rPr>
              <w:t>- Dự kiến nhân sự Hội đồng quản lý quỹ;</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Bản chính: 1</w:t>
            </w:r>
            <w:r w:rsidRPr="00E91494">
              <w:rPr>
                <w:rFonts w:eastAsia="Times New Roman" w:cs="Times New Roman"/>
                <w:szCs w:val="28"/>
              </w:rPr>
              <w:br/>
              <w:t>Bản sao: 0</w:t>
            </w:r>
          </w:p>
        </w:tc>
      </w:tr>
      <w:tr w:rsidR="00E91494" w:rsidRPr="00E91494" w:rsidTr="00E91494">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jc w:val="both"/>
              <w:rPr>
                <w:rFonts w:eastAsia="Times New Roman" w:cs="Times New Roman"/>
                <w:szCs w:val="28"/>
              </w:rPr>
            </w:pPr>
            <w:r w:rsidRPr="00E91494">
              <w:rPr>
                <w:rFonts w:eastAsia="Times New Roman" w:cs="Times New Roman"/>
                <w:szCs w:val="28"/>
              </w:rPr>
              <w:t>- Phương án giải quyết tài sản, tài chính, lao động khi hợp nhất, sáp nhập, chia, tách quỹ.</w:t>
            </w: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Bản chính: 1</w:t>
            </w:r>
            <w:r w:rsidRPr="00E91494">
              <w:rPr>
                <w:rFonts w:eastAsia="Times New Roman" w:cs="Times New Roman"/>
                <w:szCs w:val="28"/>
              </w:rPr>
              <w:br/>
              <w:t>Bản sao: 0</w:t>
            </w:r>
          </w:p>
        </w:tc>
      </w:tr>
    </w:tbl>
    <w:p w:rsidR="00E91494" w:rsidRPr="00E91494" w:rsidRDefault="00E91494" w:rsidP="00E91494">
      <w:pPr>
        <w:shd w:val="clear" w:color="auto" w:fill="FFFFFF"/>
        <w:spacing w:line="240" w:lineRule="auto"/>
        <w:rPr>
          <w:rFonts w:eastAsia="Times New Roman" w:cs="Times New Roman"/>
          <w:color w:val="1E2F41"/>
          <w:szCs w:val="28"/>
        </w:rPr>
      </w:pP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Đối tượng thực hiện:</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Tổ chức (không bao gồm doanh nghiệp, HTX)</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Cơ quan thực hiện:</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Phòng Nội vụ</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Cơ quan có thẩm quyền:</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Ủy ban nhân dân cấp Huyện</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Địa chỉ tiếp nhận HS:</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Nộp hồ sơ trực tiếp hoặc gửi hồ sơ qua đường bưu điện đến Bộ phận Tiếp nhận và Trả kết quả thuộc Văn phòng Hội đồng nhân dân và Uỷ ban nhân dân cấp huyện.</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Cơ quan được ủy quyền:</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Không có thông tin</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Cơ quan phối hợp:</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lastRenderedPageBreak/>
        <w:t>Không có thông tin</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Kết quả thực hiện:</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Quyết định UBND cấp huyện, - Đơn đề nghị tách quỹ (theo Mẫu 10 Phụ lục 1 Thông tư số 02/2013/TT-BNV);, - Đơn đề nghị chia quỹ (theo Mẫu 11 Phụ lục 1 Thông tư số 02/2013/TT-BNV);, - Đơn đề nghị hợp nhất quỹ (theo Mẫu 12 Phụ lục 1 Thông tư số 02/2013/TT-BNV);, - Đơn đề nghị sáp nhập quỹ (theo Mẫu 13 Phụ lục 1 Thông tư số 02/2013/TT-BNV).</w:t>
      </w:r>
    </w:p>
    <w:p w:rsidR="00E91494" w:rsidRPr="00E91494" w:rsidRDefault="00E91494" w:rsidP="00E91494">
      <w:pPr>
        <w:shd w:val="clear" w:color="auto" w:fill="FFFFFF"/>
        <w:spacing w:line="240" w:lineRule="auto"/>
        <w:rPr>
          <w:rFonts w:eastAsia="Times New Roman" w:cs="Times New Roman"/>
          <w:color w:val="333333"/>
          <w:szCs w:val="28"/>
        </w:rPr>
      </w:pPr>
      <w:r w:rsidRPr="00E91494">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E91494" w:rsidRPr="00E91494" w:rsidTr="00E91494">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color w:val="1E2F41"/>
                <w:szCs w:val="28"/>
              </w:rPr>
            </w:pPr>
            <w:r w:rsidRPr="00E91494">
              <w:rPr>
                <w:rFonts w:eastAsia="Times New Roman" w:cs="Times New Roman"/>
                <w:color w:val="1E2F41"/>
                <w:szCs w:val="28"/>
              </w:rPr>
              <w:t>Cơ quan ban hành</w:t>
            </w:r>
          </w:p>
        </w:tc>
      </w:tr>
      <w:tr w:rsidR="00E91494" w:rsidRPr="00E91494" w:rsidTr="00E914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30/2012/NĐ-CP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Nghị định số 30/2012/NĐ-CP ngày 12/4/2012 của Chính phủ Về tổ chức, hoạt động của quỹ xã hội, quỹ từ thiện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12-04-2012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p>
        </w:tc>
      </w:tr>
      <w:tr w:rsidR="00E91494" w:rsidRPr="00E91494" w:rsidTr="00E91494">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02/2013/TT-BNV</w:t>
            </w: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Thông tư số 02/2013/TT-BNV ngày 10/4/2013 của của Bộ trưởng Bộ Nội vụ Quy định chi tiết và hướng dẫn thi hành một số điều của Nghị định số 30/2012/NĐ-CP ngày 12 tháng 4 năm 2012 của Chính phủ về tổ chức, hoạt động của quỹ xã hội, từ thiện</w:t>
            </w: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10-04-2013</w:t>
            </w:r>
          </w:p>
        </w:tc>
        <w:tc>
          <w:tcPr>
            <w:tcW w:w="0" w:type="auto"/>
            <w:tcBorders>
              <w:bottom w:val="nil"/>
            </w:tcBorders>
            <w:shd w:val="clear" w:color="auto" w:fill="auto"/>
            <w:tcMar>
              <w:top w:w="150" w:type="dxa"/>
              <w:left w:w="150" w:type="dxa"/>
              <w:bottom w:w="150" w:type="dxa"/>
              <w:right w:w="150" w:type="dxa"/>
            </w:tcMar>
            <w:vAlign w:val="center"/>
            <w:hideMark/>
          </w:tcPr>
          <w:p w:rsidR="00E91494" w:rsidRPr="00E91494" w:rsidRDefault="00E91494" w:rsidP="00E91494">
            <w:pPr>
              <w:spacing w:after="0" w:line="330" w:lineRule="atLeast"/>
              <w:rPr>
                <w:rFonts w:eastAsia="Times New Roman" w:cs="Times New Roman"/>
                <w:szCs w:val="28"/>
              </w:rPr>
            </w:pPr>
            <w:r w:rsidRPr="00E91494">
              <w:rPr>
                <w:rFonts w:eastAsia="Times New Roman" w:cs="Times New Roman"/>
                <w:szCs w:val="28"/>
              </w:rPr>
              <w:t>Bộ Nội vụ</w:t>
            </w:r>
          </w:p>
        </w:tc>
      </w:tr>
    </w:tbl>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Yêu cầu, điều kiện thực hiện:</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Các quỹ hợp nhất, quỹ được sáp nhập, quỹ bị chia chấm dứt tồn tại và hoạt động sau khi có quyết định của cơ quan nhà nước có thẩm quyền cho phép hợp nhất, sáp nhập và chia quỹ. Quyền và nghĩa vụ của các quỹ hợp nhất, quỹ được sáp nhập, quỹ bị chia được chuyển giao cho các quỹ mới và quỹ sáp nhập. 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t>Từ khóa:</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Không có thông tin</w:t>
      </w:r>
    </w:p>
    <w:p w:rsidR="00E91494" w:rsidRPr="00E91494" w:rsidRDefault="00E91494" w:rsidP="00E91494">
      <w:pPr>
        <w:shd w:val="clear" w:color="auto" w:fill="FFFFFF"/>
        <w:spacing w:after="30" w:line="240" w:lineRule="auto"/>
        <w:rPr>
          <w:rFonts w:eastAsia="Times New Roman" w:cs="Times New Roman"/>
          <w:color w:val="333333"/>
          <w:szCs w:val="28"/>
        </w:rPr>
      </w:pPr>
      <w:r w:rsidRPr="00E91494">
        <w:rPr>
          <w:rFonts w:eastAsia="Times New Roman" w:cs="Times New Roman"/>
          <w:color w:val="333333"/>
          <w:szCs w:val="28"/>
        </w:rPr>
        <w:lastRenderedPageBreak/>
        <w:t>Mô tả:</w:t>
      </w:r>
    </w:p>
    <w:p w:rsidR="00E91494" w:rsidRPr="00E91494" w:rsidRDefault="00E91494" w:rsidP="00E91494">
      <w:pPr>
        <w:shd w:val="clear" w:color="auto" w:fill="FFFFFF"/>
        <w:spacing w:line="240" w:lineRule="auto"/>
        <w:rPr>
          <w:rFonts w:eastAsia="Times New Roman" w:cs="Times New Roman"/>
          <w:color w:val="1E2F41"/>
          <w:szCs w:val="28"/>
        </w:rPr>
      </w:pPr>
      <w:r w:rsidRPr="00E91494">
        <w:rPr>
          <w:rFonts w:eastAsia="Times New Roman" w:cs="Times New Roman"/>
          <w:color w:val="1E2F41"/>
          <w:szCs w:val="28"/>
        </w:rPr>
        <w:t>Không có thông tin</w:t>
      </w:r>
    </w:p>
    <w:p w:rsidR="003E268A" w:rsidRPr="00E91494" w:rsidRDefault="003E268A">
      <w:pPr>
        <w:rPr>
          <w:rFonts w:cs="Times New Roman"/>
          <w:szCs w:val="28"/>
        </w:rPr>
      </w:pPr>
    </w:p>
    <w:sectPr w:rsidR="003E268A" w:rsidRPr="00E9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94"/>
    <w:rsid w:val="003E268A"/>
    <w:rsid w:val="00E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91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9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51576">
      <w:bodyDiv w:val="1"/>
      <w:marLeft w:val="0"/>
      <w:marRight w:val="0"/>
      <w:marTop w:val="0"/>
      <w:marBottom w:val="0"/>
      <w:divBdr>
        <w:top w:val="none" w:sz="0" w:space="0" w:color="auto"/>
        <w:left w:val="none" w:sz="0" w:space="0" w:color="auto"/>
        <w:bottom w:val="none" w:sz="0" w:space="0" w:color="auto"/>
        <w:right w:val="none" w:sz="0" w:space="0" w:color="auto"/>
      </w:divBdr>
      <w:divsChild>
        <w:div w:id="1018888742">
          <w:marLeft w:val="-225"/>
          <w:marRight w:val="-225"/>
          <w:marTop w:val="0"/>
          <w:marBottom w:val="225"/>
          <w:divBdr>
            <w:top w:val="none" w:sz="0" w:space="0" w:color="auto"/>
            <w:left w:val="none" w:sz="0" w:space="0" w:color="auto"/>
            <w:bottom w:val="none" w:sz="0" w:space="0" w:color="auto"/>
            <w:right w:val="none" w:sz="0" w:space="0" w:color="auto"/>
          </w:divBdr>
          <w:divsChild>
            <w:div w:id="1658993339">
              <w:marLeft w:val="0"/>
              <w:marRight w:val="0"/>
              <w:marTop w:val="0"/>
              <w:marBottom w:val="30"/>
              <w:divBdr>
                <w:top w:val="none" w:sz="0" w:space="0" w:color="auto"/>
                <w:left w:val="none" w:sz="0" w:space="0" w:color="auto"/>
                <w:bottom w:val="none" w:sz="0" w:space="0" w:color="auto"/>
                <w:right w:val="none" w:sz="0" w:space="0" w:color="auto"/>
              </w:divBdr>
            </w:div>
            <w:div w:id="904683028">
              <w:marLeft w:val="0"/>
              <w:marRight w:val="0"/>
              <w:marTop w:val="0"/>
              <w:marBottom w:val="0"/>
              <w:divBdr>
                <w:top w:val="none" w:sz="0" w:space="0" w:color="auto"/>
                <w:left w:val="none" w:sz="0" w:space="0" w:color="auto"/>
                <w:bottom w:val="none" w:sz="0" w:space="0" w:color="auto"/>
                <w:right w:val="none" w:sz="0" w:space="0" w:color="auto"/>
              </w:divBdr>
            </w:div>
          </w:divsChild>
        </w:div>
        <w:div w:id="1617756898">
          <w:marLeft w:val="-225"/>
          <w:marRight w:val="-225"/>
          <w:marTop w:val="0"/>
          <w:marBottom w:val="225"/>
          <w:divBdr>
            <w:top w:val="none" w:sz="0" w:space="0" w:color="auto"/>
            <w:left w:val="none" w:sz="0" w:space="0" w:color="auto"/>
            <w:bottom w:val="none" w:sz="0" w:space="0" w:color="auto"/>
            <w:right w:val="none" w:sz="0" w:space="0" w:color="auto"/>
          </w:divBdr>
          <w:divsChild>
            <w:div w:id="2101173275">
              <w:marLeft w:val="0"/>
              <w:marRight w:val="0"/>
              <w:marTop w:val="0"/>
              <w:marBottom w:val="30"/>
              <w:divBdr>
                <w:top w:val="none" w:sz="0" w:space="0" w:color="auto"/>
                <w:left w:val="none" w:sz="0" w:space="0" w:color="auto"/>
                <w:bottom w:val="none" w:sz="0" w:space="0" w:color="auto"/>
                <w:right w:val="none" w:sz="0" w:space="0" w:color="auto"/>
              </w:divBdr>
            </w:div>
            <w:div w:id="350911009">
              <w:marLeft w:val="0"/>
              <w:marRight w:val="0"/>
              <w:marTop w:val="0"/>
              <w:marBottom w:val="0"/>
              <w:divBdr>
                <w:top w:val="none" w:sz="0" w:space="0" w:color="auto"/>
                <w:left w:val="none" w:sz="0" w:space="0" w:color="auto"/>
                <w:bottom w:val="none" w:sz="0" w:space="0" w:color="auto"/>
                <w:right w:val="none" w:sz="0" w:space="0" w:color="auto"/>
              </w:divBdr>
            </w:div>
          </w:divsChild>
        </w:div>
        <w:div w:id="1975477119">
          <w:marLeft w:val="-225"/>
          <w:marRight w:val="-225"/>
          <w:marTop w:val="0"/>
          <w:marBottom w:val="225"/>
          <w:divBdr>
            <w:top w:val="none" w:sz="0" w:space="0" w:color="auto"/>
            <w:left w:val="none" w:sz="0" w:space="0" w:color="auto"/>
            <w:bottom w:val="none" w:sz="0" w:space="0" w:color="auto"/>
            <w:right w:val="none" w:sz="0" w:space="0" w:color="auto"/>
          </w:divBdr>
          <w:divsChild>
            <w:div w:id="294917481">
              <w:marLeft w:val="0"/>
              <w:marRight w:val="0"/>
              <w:marTop w:val="0"/>
              <w:marBottom w:val="30"/>
              <w:divBdr>
                <w:top w:val="none" w:sz="0" w:space="0" w:color="auto"/>
                <w:left w:val="none" w:sz="0" w:space="0" w:color="auto"/>
                <w:bottom w:val="none" w:sz="0" w:space="0" w:color="auto"/>
                <w:right w:val="none" w:sz="0" w:space="0" w:color="auto"/>
              </w:divBdr>
            </w:div>
            <w:div w:id="1853178234">
              <w:marLeft w:val="0"/>
              <w:marRight w:val="0"/>
              <w:marTop w:val="0"/>
              <w:marBottom w:val="0"/>
              <w:divBdr>
                <w:top w:val="none" w:sz="0" w:space="0" w:color="auto"/>
                <w:left w:val="none" w:sz="0" w:space="0" w:color="auto"/>
                <w:bottom w:val="none" w:sz="0" w:space="0" w:color="auto"/>
                <w:right w:val="none" w:sz="0" w:space="0" w:color="auto"/>
              </w:divBdr>
            </w:div>
          </w:divsChild>
        </w:div>
        <w:div w:id="1727872593">
          <w:marLeft w:val="-225"/>
          <w:marRight w:val="-225"/>
          <w:marTop w:val="0"/>
          <w:marBottom w:val="225"/>
          <w:divBdr>
            <w:top w:val="none" w:sz="0" w:space="0" w:color="auto"/>
            <w:left w:val="none" w:sz="0" w:space="0" w:color="auto"/>
            <w:bottom w:val="none" w:sz="0" w:space="0" w:color="auto"/>
            <w:right w:val="none" w:sz="0" w:space="0" w:color="auto"/>
          </w:divBdr>
          <w:divsChild>
            <w:div w:id="450826257">
              <w:marLeft w:val="0"/>
              <w:marRight w:val="0"/>
              <w:marTop w:val="0"/>
              <w:marBottom w:val="30"/>
              <w:divBdr>
                <w:top w:val="none" w:sz="0" w:space="0" w:color="auto"/>
                <w:left w:val="none" w:sz="0" w:space="0" w:color="auto"/>
                <w:bottom w:val="none" w:sz="0" w:space="0" w:color="auto"/>
                <w:right w:val="none" w:sz="0" w:space="0" w:color="auto"/>
              </w:divBdr>
            </w:div>
            <w:div w:id="1668047701">
              <w:marLeft w:val="0"/>
              <w:marRight w:val="0"/>
              <w:marTop w:val="0"/>
              <w:marBottom w:val="0"/>
              <w:divBdr>
                <w:top w:val="none" w:sz="0" w:space="0" w:color="auto"/>
                <w:left w:val="none" w:sz="0" w:space="0" w:color="auto"/>
                <w:bottom w:val="none" w:sz="0" w:space="0" w:color="auto"/>
                <w:right w:val="none" w:sz="0" w:space="0" w:color="auto"/>
              </w:divBdr>
            </w:div>
          </w:divsChild>
        </w:div>
        <w:div w:id="817038982">
          <w:marLeft w:val="-225"/>
          <w:marRight w:val="-225"/>
          <w:marTop w:val="0"/>
          <w:marBottom w:val="225"/>
          <w:divBdr>
            <w:top w:val="none" w:sz="0" w:space="0" w:color="auto"/>
            <w:left w:val="none" w:sz="0" w:space="0" w:color="auto"/>
            <w:bottom w:val="none" w:sz="0" w:space="0" w:color="auto"/>
            <w:right w:val="none" w:sz="0" w:space="0" w:color="auto"/>
          </w:divBdr>
          <w:divsChild>
            <w:div w:id="992492492">
              <w:marLeft w:val="0"/>
              <w:marRight w:val="0"/>
              <w:marTop w:val="0"/>
              <w:marBottom w:val="30"/>
              <w:divBdr>
                <w:top w:val="none" w:sz="0" w:space="0" w:color="auto"/>
                <w:left w:val="none" w:sz="0" w:space="0" w:color="auto"/>
                <w:bottom w:val="none" w:sz="0" w:space="0" w:color="auto"/>
                <w:right w:val="none" w:sz="0" w:space="0" w:color="auto"/>
              </w:divBdr>
            </w:div>
            <w:div w:id="1871264350">
              <w:marLeft w:val="0"/>
              <w:marRight w:val="0"/>
              <w:marTop w:val="0"/>
              <w:marBottom w:val="0"/>
              <w:divBdr>
                <w:top w:val="none" w:sz="0" w:space="0" w:color="auto"/>
                <w:left w:val="none" w:sz="0" w:space="0" w:color="auto"/>
                <w:bottom w:val="none" w:sz="0" w:space="0" w:color="auto"/>
                <w:right w:val="none" w:sz="0" w:space="0" w:color="auto"/>
              </w:divBdr>
              <w:divsChild>
                <w:div w:id="333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4883">
          <w:marLeft w:val="-225"/>
          <w:marRight w:val="-225"/>
          <w:marTop w:val="0"/>
          <w:marBottom w:val="225"/>
          <w:divBdr>
            <w:top w:val="none" w:sz="0" w:space="0" w:color="auto"/>
            <w:left w:val="none" w:sz="0" w:space="0" w:color="auto"/>
            <w:bottom w:val="none" w:sz="0" w:space="0" w:color="auto"/>
            <w:right w:val="none" w:sz="0" w:space="0" w:color="auto"/>
          </w:divBdr>
          <w:divsChild>
            <w:div w:id="1319579584">
              <w:marLeft w:val="0"/>
              <w:marRight w:val="0"/>
              <w:marTop w:val="0"/>
              <w:marBottom w:val="30"/>
              <w:divBdr>
                <w:top w:val="none" w:sz="0" w:space="0" w:color="auto"/>
                <w:left w:val="none" w:sz="0" w:space="0" w:color="auto"/>
                <w:bottom w:val="none" w:sz="0" w:space="0" w:color="auto"/>
                <w:right w:val="none" w:sz="0" w:space="0" w:color="auto"/>
              </w:divBdr>
            </w:div>
            <w:div w:id="159734651">
              <w:marLeft w:val="0"/>
              <w:marRight w:val="0"/>
              <w:marTop w:val="0"/>
              <w:marBottom w:val="0"/>
              <w:divBdr>
                <w:top w:val="none" w:sz="0" w:space="0" w:color="auto"/>
                <w:left w:val="none" w:sz="0" w:space="0" w:color="auto"/>
                <w:bottom w:val="none" w:sz="0" w:space="0" w:color="auto"/>
                <w:right w:val="none" w:sz="0" w:space="0" w:color="auto"/>
              </w:divBdr>
              <w:divsChild>
                <w:div w:id="2480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927">
          <w:marLeft w:val="-225"/>
          <w:marRight w:val="-225"/>
          <w:marTop w:val="0"/>
          <w:marBottom w:val="225"/>
          <w:divBdr>
            <w:top w:val="none" w:sz="0" w:space="0" w:color="auto"/>
            <w:left w:val="none" w:sz="0" w:space="0" w:color="auto"/>
            <w:bottom w:val="none" w:sz="0" w:space="0" w:color="auto"/>
            <w:right w:val="none" w:sz="0" w:space="0" w:color="auto"/>
          </w:divBdr>
          <w:divsChild>
            <w:div w:id="774904800">
              <w:marLeft w:val="0"/>
              <w:marRight w:val="0"/>
              <w:marTop w:val="0"/>
              <w:marBottom w:val="30"/>
              <w:divBdr>
                <w:top w:val="none" w:sz="0" w:space="0" w:color="auto"/>
                <w:left w:val="none" w:sz="0" w:space="0" w:color="auto"/>
                <w:bottom w:val="none" w:sz="0" w:space="0" w:color="auto"/>
                <w:right w:val="none" w:sz="0" w:space="0" w:color="auto"/>
              </w:divBdr>
            </w:div>
            <w:div w:id="1041054566">
              <w:marLeft w:val="0"/>
              <w:marRight w:val="0"/>
              <w:marTop w:val="0"/>
              <w:marBottom w:val="0"/>
              <w:divBdr>
                <w:top w:val="none" w:sz="0" w:space="0" w:color="auto"/>
                <w:left w:val="none" w:sz="0" w:space="0" w:color="auto"/>
                <w:bottom w:val="none" w:sz="0" w:space="0" w:color="auto"/>
                <w:right w:val="none" w:sz="0" w:space="0" w:color="auto"/>
              </w:divBdr>
              <w:divsChild>
                <w:div w:id="19766426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26860751">
          <w:marLeft w:val="-225"/>
          <w:marRight w:val="-225"/>
          <w:marTop w:val="0"/>
          <w:marBottom w:val="225"/>
          <w:divBdr>
            <w:top w:val="none" w:sz="0" w:space="0" w:color="auto"/>
            <w:left w:val="none" w:sz="0" w:space="0" w:color="auto"/>
            <w:bottom w:val="none" w:sz="0" w:space="0" w:color="auto"/>
            <w:right w:val="none" w:sz="0" w:space="0" w:color="auto"/>
          </w:divBdr>
          <w:divsChild>
            <w:div w:id="526649147">
              <w:marLeft w:val="0"/>
              <w:marRight w:val="0"/>
              <w:marTop w:val="0"/>
              <w:marBottom w:val="30"/>
              <w:divBdr>
                <w:top w:val="none" w:sz="0" w:space="0" w:color="auto"/>
                <w:left w:val="none" w:sz="0" w:space="0" w:color="auto"/>
                <w:bottom w:val="none" w:sz="0" w:space="0" w:color="auto"/>
                <w:right w:val="none" w:sz="0" w:space="0" w:color="auto"/>
              </w:divBdr>
            </w:div>
            <w:div w:id="1527331171">
              <w:marLeft w:val="0"/>
              <w:marRight w:val="0"/>
              <w:marTop w:val="0"/>
              <w:marBottom w:val="0"/>
              <w:divBdr>
                <w:top w:val="none" w:sz="0" w:space="0" w:color="auto"/>
                <w:left w:val="none" w:sz="0" w:space="0" w:color="auto"/>
                <w:bottom w:val="none" w:sz="0" w:space="0" w:color="auto"/>
                <w:right w:val="none" w:sz="0" w:space="0" w:color="auto"/>
              </w:divBdr>
            </w:div>
          </w:divsChild>
        </w:div>
        <w:div w:id="1570651454">
          <w:marLeft w:val="-225"/>
          <w:marRight w:val="-225"/>
          <w:marTop w:val="0"/>
          <w:marBottom w:val="225"/>
          <w:divBdr>
            <w:top w:val="none" w:sz="0" w:space="0" w:color="auto"/>
            <w:left w:val="none" w:sz="0" w:space="0" w:color="auto"/>
            <w:bottom w:val="none" w:sz="0" w:space="0" w:color="auto"/>
            <w:right w:val="none" w:sz="0" w:space="0" w:color="auto"/>
          </w:divBdr>
          <w:divsChild>
            <w:div w:id="2115711553">
              <w:marLeft w:val="0"/>
              <w:marRight w:val="0"/>
              <w:marTop w:val="0"/>
              <w:marBottom w:val="30"/>
              <w:divBdr>
                <w:top w:val="none" w:sz="0" w:space="0" w:color="auto"/>
                <w:left w:val="none" w:sz="0" w:space="0" w:color="auto"/>
                <w:bottom w:val="none" w:sz="0" w:space="0" w:color="auto"/>
                <w:right w:val="none" w:sz="0" w:space="0" w:color="auto"/>
              </w:divBdr>
            </w:div>
            <w:div w:id="1988390935">
              <w:marLeft w:val="0"/>
              <w:marRight w:val="0"/>
              <w:marTop w:val="0"/>
              <w:marBottom w:val="0"/>
              <w:divBdr>
                <w:top w:val="none" w:sz="0" w:space="0" w:color="auto"/>
                <w:left w:val="none" w:sz="0" w:space="0" w:color="auto"/>
                <w:bottom w:val="none" w:sz="0" w:space="0" w:color="auto"/>
                <w:right w:val="none" w:sz="0" w:space="0" w:color="auto"/>
              </w:divBdr>
            </w:div>
          </w:divsChild>
        </w:div>
        <w:div w:id="365981625">
          <w:marLeft w:val="-225"/>
          <w:marRight w:val="-225"/>
          <w:marTop w:val="0"/>
          <w:marBottom w:val="225"/>
          <w:divBdr>
            <w:top w:val="none" w:sz="0" w:space="0" w:color="auto"/>
            <w:left w:val="none" w:sz="0" w:space="0" w:color="auto"/>
            <w:bottom w:val="none" w:sz="0" w:space="0" w:color="auto"/>
            <w:right w:val="none" w:sz="0" w:space="0" w:color="auto"/>
          </w:divBdr>
          <w:divsChild>
            <w:div w:id="299504425">
              <w:marLeft w:val="0"/>
              <w:marRight w:val="0"/>
              <w:marTop w:val="0"/>
              <w:marBottom w:val="30"/>
              <w:divBdr>
                <w:top w:val="none" w:sz="0" w:space="0" w:color="auto"/>
                <w:left w:val="none" w:sz="0" w:space="0" w:color="auto"/>
                <w:bottom w:val="none" w:sz="0" w:space="0" w:color="auto"/>
                <w:right w:val="none" w:sz="0" w:space="0" w:color="auto"/>
              </w:divBdr>
            </w:div>
            <w:div w:id="133378539">
              <w:marLeft w:val="0"/>
              <w:marRight w:val="0"/>
              <w:marTop w:val="0"/>
              <w:marBottom w:val="0"/>
              <w:divBdr>
                <w:top w:val="none" w:sz="0" w:space="0" w:color="auto"/>
                <w:left w:val="none" w:sz="0" w:space="0" w:color="auto"/>
                <w:bottom w:val="none" w:sz="0" w:space="0" w:color="auto"/>
                <w:right w:val="none" w:sz="0" w:space="0" w:color="auto"/>
              </w:divBdr>
            </w:div>
          </w:divsChild>
        </w:div>
        <w:div w:id="1957322000">
          <w:marLeft w:val="-225"/>
          <w:marRight w:val="-225"/>
          <w:marTop w:val="0"/>
          <w:marBottom w:val="225"/>
          <w:divBdr>
            <w:top w:val="none" w:sz="0" w:space="0" w:color="auto"/>
            <w:left w:val="none" w:sz="0" w:space="0" w:color="auto"/>
            <w:bottom w:val="none" w:sz="0" w:space="0" w:color="auto"/>
            <w:right w:val="none" w:sz="0" w:space="0" w:color="auto"/>
          </w:divBdr>
          <w:divsChild>
            <w:div w:id="1187251747">
              <w:marLeft w:val="0"/>
              <w:marRight w:val="0"/>
              <w:marTop w:val="0"/>
              <w:marBottom w:val="30"/>
              <w:divBdr>
                <w:top w:val="none" w:sz="0" w:space="0" w:color="auto"/>
                <w:left w:val="none" w:sz="0" w:space="0" w:color="auto"/>
                <w:bottom w:val="none" w:sz="0" w:space="0" w:color="auto"/>
                <w:right w:val="none" w:sz="0" w:space="0" w:color="auto"/>
              </w:divBdr>
            </w:div>
            <w:div w:id="2126580893">
              <w:marLeft w:val="0"/>
              <w:marRight w:val="0"/>
              <w:marTop w:val="0"/>
              <w:marBottom w:val="0"/>
              <w:divBdr>
                <w:top w:val="none" w:sz="0" w:space="0" w:color="auto"/>
                <w:left w:val="none" w:sz="0" w:space="0" w:color="auto"/>
                <w:bottom w:val="none" w:sz="0" w:space="0" w:color="auto"/>
                <w:right w:val="none" w:sz="0" w:space="0" w:color="auto"/>
              </w:divBdr>
            </w:div>
          </w:divsChild>
        </w:div>
        <w:div w:id="142743390">
          <w:marLeft w:val="-225"/>
          <w:marRight w:val="-225"/>
          <w:marTop w:val="0"/>
          <w:marBottom w:val="225"/>
          <w:divBdr>
            <w:top w:val="none" w:sz="0" w:space="0" w:color="auto"/>
            <w:left w:val="none" w:sz="0" w:space="0" w:color="auto"/>
            <w:bottom w:val="none" w:sz="0" w:space="0" w:color="auto"/>
            <w:right w:val="none" w:sz="0" w:space="0" w:color="auto"/>
          </w:divBdr>
          <w:divsChild>
            <w:div w:id="1131366093">
              <w:marLeft w:val="0"/>
              <w:marRight w:val="0"/>
              <w:marTop w:val="0"/>
              <w:marBottom w:val="30"/>
              <w:divBdr>
                <w:top w:val="none" w:sz="0" w:space="0" w:color="auto"/>
                <w:left w:val="none" w:sz="0" w:space="0" w:color="auto"/>
                <w:bottom w:val="none" w:sz="0" w:space="0" w:color="auto"/>
                <w:right w:val="none" w:sz="0" w:space="0" w:color="auto"/>
              </w:divBdr>
            </w:div>
            <w:div w:id="991448837">
              <w:marLeft w:val="0"/>
              <w:marRight w:val="0"/>
              <w:marTop w:val="0"/>
              <w:marBottom w:val="0"/>
              <w:divBdr>
                <w:top w:val="none" w:sz="0" w:space="0" w:color="auto"/>
                <w:left w:val="none" w:sz="0" w:space="0" w:color="auto"/>
                <w:bottom w:val="none" w:sz="0" w:space="0" w:color="auto"/>
                <w:right w:val="none" w:sz="0" w:space="0" w:color="auto"/>
              </w:divBdr>
            </w:div>
          </w:divsChild>
        </w:div>
        <w:div w:id="227495136">
          <w:marLeft w:val="-225"/>
          <w:marRight w:val="-225"/>
          <w:marTop w:val="0"/>
          <w:marBottom w:val="225"/>
          <w:divBdr>
            <w:top w:val="none" w:sz="0" w:space="0" w:color="auto"/>
            <w:left w:val="none" w:sz="0" w:space="0" w:color="auto"/>
            <w:bottom w:val="none" w:sz="0" w:space="0" w:color="auto"/>
            <w:right w:val="none" w:sz="0" w:space="0" w:color="auto"/>
          </w:divBdr>
          <w:divsChild>
            <w:div w:id="2062249758">
              <w:marLeft w:val="0"/>
              <w:marRight w:val="0"/>
              <w:marTop w:val="0"/>
              <w:marBottom w:val="30"/>
              <w:divBdr>
                <w:top w:val="none" w:sz="0" w:space="0" w:color="auto"/>
                <w:left w:val="none" w:sz="0" w:space="0" w:color="auto"/>
                <w:bottom w:val="none" w:sz="0" w:space="0" w:color="auto"/>
                <w:right w:val="none" w:sz="0" w:space="0" w:color="auto"/>
              </w:divBdr>
            </w:div>
            <w:div w:id="198779727">
              <w:marLeft w:val="0"/>
              <w:marRight w:val="0"/>
              <w:marTop w:val="0"/>
              <w:marBottom w:val="0"/>
              <w:divBdr>
                <w:top w:val="none" w:sz="0" w:space="0" w:color="auto"/>
                <w:left w:val="none" w:sz="0" w:space="0" w:color="auto"/>
                <w:bottom w:val="none" w:sz="0" w:space="0" w:color="auto"/>
                <w:right w:val="none" w:sz="0" w:space="0" w:color="auto"/>
              </w:divBdr>
            </w:div>
          </w:divsChild>
        </w:div>
        <w:div w:id="419718593">
          <w:marLeft w:val="-225"/>
          <w:marRight w:val="-225"/>
          <w:marTop w:val="0"/>
          <w:marBottom w:val="225"/>
          <w:divBdr>
            <w:top w:val="none" w:sz="0" w:space="0" w:color="auto"/>
            <w:left w:val="none" w:sz="0" w:space="0" w:color="auto"/>
            <w:bottom w:val="none" w:sz="0" w:space="0" w:color="auto"/>
            <w:right w:val="none" w:sz="0" w:space="0" w:color="auto"/>
          </w:divBdr>
          <w:divsChild>
            <w:div w:id="1473718178">
              <w:marLeft w:val="0"/>
              <w:marRight w:val="0"/>
              <w:marTop w:val="0"/>
              <w:marBottom w:val="30"/>
              <w:divBdr>
                <w:top w:val="none" w:sz="0" w:space="0" w:color="auto"/>
                <w:left w:val="none" w:sz="0" w:space="0" w:color="auto"/>
                <w:bottom w:val="none" w:sz="0" w:space="0" w:color="auto"/>
                <w:right w:val="none" w:sz="0" w:space="0" w:color="auto"/>
              </w:divBdr>
            </w:div>
            <w:div w:id="2122218255">
              <w:marLeft w:val="0"/>
              <w:marRight w:val="0"/>
              <w:marTop w:val="0"/>
              <w:marBottom w:val="0"/>
              <w:divBdr>
                <w:top w:val="none" w:sz="0" w:space="0" w:color="auto"/>
                <w:left w:val="none" w:sz="0" w:space="0" w:color="auto"/>
                <w:bottom w:val="none" w:sz="0" w:space="0" w:color="auto"/>
                <w:right w:val="none" w:sz="0" w:space="0" w:color="auto"/>
              </w:divBdr>
            </w:div>
          </w:divsChild>
        </w:div>
        <w:div w:id="1955481673">
          <w:marLeft w:val="-225"/>
          <w:marRight w:val="-225"/>
          <w:marTop w:val="0"/>
          <w:marBottom w:val="225"/>
          <w:divBdr>
            <w:top w:val="none" w:sz="0" w:space="0" w:color="auto"/>
            <w:left w:val="none" w:sz="0" w:space="0" w:color="auto"/>
            <w:bottom w:val="none" w:sz="0" w:space="0" w:color="auto"/>
            <w:right w:val="none" w:sz="0" w:space="0" w:color="auto"/>
          </w:divBdr>
          <w:divsChild>
            <w:div w:id="1224633975">
              <w:marLeft w:val="0"/>
              <w:marRight w:val="0"/>
              <w:marTop w:val="0"/>
              <w:marBottom w:val="30"/>
              <w:divBdr>
                <w:top w:val="none" w:sz="0" w:space="0" w:color="auto"/>
                <w:left w:val="none" w:sz="0" w:space="0" w:color="auto"/>
                <w:bottom w:val="none" w:sz="0" w:space="0" w:color="auto"/>
                <w:right w:val="none" w:sz="0" w:space="0" w:color="auto"/>
              </w:divBdr>
            </w:div>
            <w:div w:id="1681463387">
              <w:marLeft w:val="0"/>
              <w:marRight w:val="0"/>
              <w:marTop w:val="0"/>
              <w:marBottom w:val="0"/>
              <w:divBdr>
                <w:top w:val="none" w:sz="0" w:space="0" w:color="auto"/>
                <w:left w:val="none" w:sz="0" w:space="0" w:color="auto"/>
                <w:bottom w:val="none" w:sz="0" w:space="0" w:color="auto"/>
                <w:right w:val="none" w:sz="0" w:space="0" w:color="auto"/>
              </w:divBdr>
              <w:divsChild>
                <w:div w:id="253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470">
          <w:marLeft w:val="-225"/>
          <w:marRight w:val="-225"/>
          <w:marTop w:val="0"/>
          <w:marBottom w:val="225"/>
          <w:divBdr>
            <w:top w:val="none" w:sz="0" w:space="0" w:color="auto"/>
            <w:left w:val="none" w:sz="0" w:space="0" w:color="auto"/>
            <w:bottom w:val="none" w:sz="0" w:space="0" w:color="auto"/>
            <w:right w:val="none" w:sz="0" w:space="0" w:color="auto"/>
          </w:divBdr>
          <w:divsChild>
            <w:div w:id="852574211">
              <w:marLeft w:val="0"/>
              <w:marRight w:val="0"/>
              <w:marTop w:val="0"/>
              <w:marBottom w:val="30"/>
              <w:divBdr>
                <w:top w:val="none" w:sz="0" w:space="0" w:color="auto"/>
                <w:left w:val="none" w:sz="0" w:space="0" w:color="auto"/>
                <w:bottom w:val="none" w:sz="0" w:space="0" w:color="auto"/>
                <w:right w:val="none" w:sz="0" w:space="0" w:color="auto"/>
              </w:divBdr>
            </w:div>
            <w:div w:id="1236161578">
              <w:marLeft w:val="0"/>
              <w:marRight w:val="0"/>
              <w:marTop w:val="0"/>
              <w:marBottom w:val="0"/>
              <w:divBdr>
                <w:top w:val="none" w:sz="0" w:space="0" w:color="auto"/>
                <w:left w:val="none" w:sz="0" w:space="0" w:color="auto"/>
                <w:bottom w:val="none" w:sz="0" w:space="0" w:color="auto"/>
                <w:right w:val="none" w:sz="0" w:space="0" w:color="auto"/>
              </w:divBdr>
            </w:div>
          </w:divsChild>
        </w:div>
        <w:div w:id="1675961675">
          <w:marLeft w:val="-225"/>
          <w:marRight w:val="-225"/>
          <w:marTop w:val="0"/>
          <w:marBottom w:val="225"/>
          <w:divBdr>
            <w:top w:val="none" w:sz="0" w:space="0" w:color="auto"/>
            <w:left w:val="none" w:sz="0" w:space="0" w:color="auto"/>
            <w:bottom w:val="none" w:sz="0" w:space="0" w:color="auto"/>
            <w:right w:val="none" w:sz="0" w:space="0" w:color="auto"/>
          </w:divBdr>
          <w:divsChild>
            <w:div w:id="1727029182">
              <w:marLeft w:val="0"/>
              <w:marRight w:val="0"/>
              <w:marTop w:val="0"/>
              <w:marBottom w:val="30"/>
              <w:divBdr>
                <w:top w:val="none" w:sz="0" w:space="0" w:color="auto"/>
                <w:left w:val="none" w:sz="0" w:space="0" w:color="auto"/>
                <w:bottom w:val="none" w:sz="0" w:space="0" w:color="auto"/>
                <w:right w:val="none" w:sz="0" w:space="0" w:color="auto"/>
              </w:divBdr>
            </w:div>
            <w:div w:id="585262193">
              <w:marLeft w:val="0"/>
              <w:marRight w:val="0"/>
              <w:marTop w:val="0"/>
              <w:marBottom w:val="0"/>
              <w:divBdr>
                <w:top w:val="none" w:sz="0" w:space="0" w:color="auto"/>
                <w:left w:val="none" w:sz="0" w:space="0" w:color="auto"/>
                <w:bottom w:val="none" w:sz="0" w:space="0" w:color="auto"/>
                <w:right w:val="none" w:sz="0" w:space="0" w:color="auto"/>
              </w:divBdr>
            </w:div>
          </w:divsChild>
        </w:div>
        <w:div w:id="259217751">
          <w:marLeft w:val="-225"/>
          <w:marRight w:val="-225"/>
          <w:marTop w:val="0"/>
          <w:marBottom w:val="225"/>
          <w:divBdr>
            <w:top w:val="none" w:sz="0" w:space="0" w:color="auto"/>
            <w:left w:val="none" w:sz="0" w:space="0" w:color="auto"/>
            <w:bottom w:val="none" w:sz="0" w:space="0" w:color="auto"/>
            <w:right w:val="none" w:sz="0" w:space="0" w:color="auto"/>
          </w:divBdr>
          <w:divsChild>
            <w:div w:id="1062480608">
              <w:marLeft w:val="0"/>
              <w:marRight w:val="0"/>
              <w:marTop w:val="0"/>
              <w:marBottom w:val="30"/>
              <w:divBdr>
                <w:top w:val="none" w:sz="0" w:space="0" w:color="auto"/>
                <w:left w:val="none" w:sz="0" w:space="0" w:color="auto"/>
                <w:bottom w:val="none" w:sz="0" w:space="0" w:color="auto"/>
                <w:right w:val="none" w:sz="0" w:space="0" w:color="auto"/>
              </w:divBdr>
            </w:div>
            <w:div w:id="17555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2020-03-05T08:13:00Z</dcterms:created>
  <dcterms:modified xsi:type="dcterms:W3CDTF">2020-03-05T08:13:00Z</dcterms:modified>
</cp:coreProperties>
</file>