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Tên thủ tục:</w:t>
      </w:r>
    </w:p>
    <w:p w:rsidR="00145941" w:rsidRPr="00145941" w:rsidRDefault="00145941" w:rsidP="00145941">
      <w:pPr>
        <w:shd w:val="clear" w:color="auto" w:fill="FFFFFF"/>
        <w:spacing w:line="240" w:lineRule="auto"/>
        <w:rPr>
          <w:rFonts w:eastAsia="Times New Roman" w:cs="Times New Roman"/>
          <w:color w:val="1E2F41"/>
          <w:szCs w:val="28"/>
        </w:rPr>
      </w:pPr>
      <w:bookmarkStart w:id="0" w:name="_GoBack"/>
      <w:r w:rsidRPr="00145941">
        <w:rPr>
          <w:rFonts w:eastAsia="Times New Roman" w:cs="Times New Roman"/>
          <w:color w:val="1E2F41"/>
          <w:szCs w:val="28"/>
        </w:rPr>
        <w:t>Thủ tục công nhận thay đổi, bổ sung thành viên Hội đồng quản lý quỹ (cấp huyện)</w:t>
      </w:r>
    </w:p>
    <w:bookmarkEnd w:id="0"/>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Cấp thực hiện: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Cấp Huyện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Loại thủ tục:</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TTHC được luật giao quy định chi tiết</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Lĩnh vực:</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Chính quyền địa phương, Tổ chức - Biên chế</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Trình tự thực hiện:</w:t>
      </w:r>
    </w:p>
    <w:p w:rsidR="00145941" w:rsidRPr="00145941" w:rsidRDefault="00145941" w:rsidP="00145941">
      <w:pPr>
        <w:shd w:val="clear" w:color="auto" w:fill="FFFFFF"/>
        <w:spacing w:after="0" w:line="240" w:lineRule="auto"/>
        <w:rPr>
          <w:rFonts w:eastAsia="Times New Roman" w:cs="Times New Roman"/>
          <w:color w:val="1E2F41"/>
          <w:szCs w:val="28"/>
        </w:rPr>
      </w:pPr>
      <w:r w:rsidRPr="00145941">
        <w:rPr>
          <w:rFonts w:eastAsia="Times New Roman" w:cs="Times New Roman"/>
          <w:color w:val="1E2F41"/>
          <w:szCs w:val="28"/>
        </w:rPr>
        <w:t xml:space="preserve">1. Tiếp nhận hồ sơ a) Trong quá trình hoạt động nếu có sự thay đổi, bổ sung thành viên Hội đồng quản lý quỹ chuẩn bị hồ sơ theo quy định của pháp luật, nộp hồ sơ trực tiếp hoặc qua đường Bưu điện đến Bộ phận tiếp nhận và trả kết quả của UBND cấp huyện. b) Công chức tiếp nhận hồ sơ tại Bộ phận tiếp nhận và trả kết quả kiểm tra tính hợp lệ, đầy đủ của hồ sơ: - Trường hợp hồ sơ không thuộc phạm vi giải quyết thì hướng dẫn để cá nhân, tổ chức đến cơ quan có thẩm quyền giải quyết; - Trường hợp hồ sơ chưa hợp lệ thì hướng dẫn cụ thể một lần theo mẫu; * Đối với hồ sơ nộp qua đường Bưu điện: - Phải có địa chỉ và số điện thoại để liên hệ và trả kết quả; - Thời gian tiếp nhận hồ sơ được tính kể từ ngày Bưu điện chuyển hồ sơ đến. c) Công chức tiếp nhận hồ sơ nhập vào Sổ theo dõi hồ sơ theo mẫu số và phần mềm điện tử (nếu có); lập Giấy tiếp nhận hồ sơ và hẹn trả kết quả theo mẫu quy định. </w:t>
      </w:r>
      <w:r w:rsidRPr="00145941">
        <w:rPr>
          <w:rFonts w:eastAsia="Times New Roman" w:cs="Times New Roman"/>
          <w:color w:val="1E2F41"/>
          <w:szCs w:val="28"/>
        </w:rPr>
        <w:br/>
        <w:t xml:space="preserve">2. Chuyển hồ sơ a) Sau khi tiếp nhận hồ sơ, vào Sổ theo dõi hoặc phần mềm điện tử nếu có và lập Giấy tiếp nhận hồ sơ và hẹn trả kết quả, công chức lập Phiếu kiểm soát quá trình giải quyết hồ sơ theo mẫu; b) Chuyển hồ sơ và Phiếu kiểm soát quá trình giải quyết hồ sơ cho cơ quan, tổ chức liên quan giải quyết. Phiếu kiểm soát quá trình giải quyết hồ sơ được chuyển theo hồ sơ và lưu tại Bộ phận tiếp nhận và trả kết quả. </w:t>
      </w:r>
      <w:r w:rsidRPr="00145941">
        <w:rPr>
          <w:rFonts w:eastAsia="Times New Roman" w:cs="Times New Roman"/>
          <w:color w:val="1E2F41"/>
          <w:szCs w:val="28"/>
        </w:rPr>
        <w:br/>
        <w:t xml:space="preserve">3. Giải quyết hồ sơ Sau khi tiếp nhận hồ sơ từ Bộ phận tiếp nhận và trả kết quả chuyển tới, cơ quan, tổ chức phân công cán bộ, công chức giải quyết như sau: a) Trường hợp không quy định phải thẩm tra, xác minh hồ sơ: Công chức thẩm định, trình cấp có thẩm quyền quyết định và chuyển kết quả giải quyết hồ sơ cho Bộ phận tiếp nhận và trả kết quả; b) Trường hợp có quy định phải thẩm tra, xác minh hồ sơ: Công chức báo cáo người có thẩm quyền phương án thẩm tra, xác minh và tổ chức thực hiện. Quá trình thẩm tra, xác minh phải được lập thành hồ sơ và lưu tại cơ quan giải quyết; - Đối với hồ sơ qua thẩm tra, xác minh đủ điều kiện giải quyết: Công chức thẩm định, trình cấp có thẩm quyền quyết định và chuyển kết quả giải quyết hồ sơ cho Bộ phận tiếp nhận và trả kết quả; - Đối với hồ sơ qua </w:t>
      </w:r>
      <w:r w:rsidRPr="00145941">
        <w:rPr>
          <w:rFonts w:eastAsia="Times New Roman" w:cs="Times New Roman"/>
          <w:color w:val="1E2F41"/>
          <w:szCs w:val="28"/>
        </w:rPr>
        <w:lastRenderedPageBreak/>
        <w:t xml:space="preserve">thẩm tra, xác minh chưa đủ điều kiện giải quyết: Công chức báo cáo cấp có thẩm quyền trả lại hồ sơ kèm theo thông báo bằng văn bản và nêu rõ lý do, nội dung cần bổ sung. Thời gian mà cơ quan, tổ chức đã giải quyết lần đầu được tính trong thời gian giải quyết hồ sơ; c) Các hồ sơ quy định phải thẩm tra, xác minh hồ sơ, sau khi thẩm định không đủ điều kiện giải quyết, công chức báo cáo cấp có thẩm quyền trả lại hồ sơ và thông báo bằng văn bản nêu rõ lý do không giải quyết hồ sơ. Thông báo được nhập vào mục trả kết quả trong Sổ theo dõi hồ sơ. Thời hạn thông báo phải trong thời hạn giải quyết hồ sơ theo quy định; d) Các hồ sơ quá hạn giải quyết do Cơ quan, tổ chức giải quyết hoặc do Bộ phận tiếp nhận và trả kết quả thì phải có văn bản xin lỗi cá nhân, tổ chức, trong đó ghi rõ lý do quá hạn, thời hạn trả kết quả. </w:t>
      </w:r>
      <w:r w:rsidRPr="00145941">
        <w:rPr>
          <w:rFonts w:eastAsia="Times New Roman" w:cs="Times New Roman"/>
          <w:color w:val="1E2F41"/>
          <w:szCs w:val="28"/>
        </w:rPr>
        <w:br/>
        <w:t xml:space="preserve">4. Trả kết quả giải quyết hồ sơ Công chức tại Bộ phận tiếp nhận và trả kết quả nhập vào Sổ theo dõi hồ sơ và phần mềm điện tử (nếu có) và thực hiện như sau: a) Các hồ sơ đã giải quyết xong: Trả kết quả giải quyết hồ sơ cho cá nhân, tổ chức và thu phí, lệ phí (nếu có); trường hợp cá nhân, tổ chức đã đăng ký nhận kết quả qua dịch vụ bưu chính thì việc trả kết quả, thu phí, lệ phí (nếu có) và cước phí được thực hiện qua dịch vụ bưu chính; b) Đối với hồ sơ giải quyết xong trước thời hạn trả kết quả: Liên hệ để cá nhân, tổ chức nhận kết quả; c) Trường hợp cá nhân, tổ chức chưa đến nhận hồ sơ theo giấy tiếp nhận hồ sơ và hẹn trả kết quả thì kết quả giải quyết hồ sơ được lưu giữ tại Bộ phận tiếp nhận và trả kết quả. </w:t>
      </w:r>
    </w:p>
    <w:p w:rsidR="00145941" w:rsidRPr="00145941" w:rsidRDefault="00145941" w:rsidP="00145941">
      <w:pPr>
        <w:shd w:val="clear" w:color="auto" w:fill="FFFFFF"/>
        <w:spacing w:line="240" w:lineRule="auto"/>
        <w:rPr>
          <w:rFonts w:eastAsia="Times New Roman" w:cs="Times New Roman"/>
          <w:color w:val="1E2F41"/>
          <w:szCs w:val="28"/>
        </w:rPr>
      </w:pPr>
    </w:p>
    <w:p w:rsidR="00145941" w:rsidRPr="00145941" w:rsidRDefault="00145941" w:rsidP="00145941">
      <w:pPr>
        <w:shd w:val="clear" w:color="auto" w:fill="FFFFFF"/>
        <w:spacing w:line="240" w:lineRule="auto"/>
        <w:rPr>
          <w:rFonts w:eastAsia="Times New Roman" w:cs="Times New Roman"/>
          <w:color w:val="333333"/>
          <w:szCs w:val="28"/>
        </w:rPr>
      </w:pPr>
      <w:r w:rsidRPr="00145941">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145941" w:rsidRPr="00145941" w:rsidTr="00145941">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Mô tả</w:t>
            </w:r>
          </w:p>
        </w:tc>
      </w:tr>
      <w:tr w:rsidR="00145941" w:rsidRPr="00145941" w:rsidTr="0014594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15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15 ngày làm việc kể từ ngày nhận hồ sơ đầy đủ và hợp pháp. Nộp hồ sơ trực tiếp hoặc qua đường bưu điện. Hồ sơ phải có xác nhận văn bản đến của cơ quan có thẩm quyền.</w:t>
            </w:r>
          </w:p>
        </w:tc>
      </w:tr>
      <w:tr w:rsidR="00145941" w:rsidRPr="00145941" w:rsidTr="00145941">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15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15 ngày làm việc kể từ ngày nhận hồ sơ đầy đủ và hợp pháp. Nộp hồ sơ trực tiếp hoặc qua đường bưu điện. Hồ sơ phải có xác nhận văn bản đến của cơ quan có thẩm quyền.</w:t>
            </w:r>
          </w:p>
        </w:tc>
      </w:tr>
    </w:tbl>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lastRenderedPageBreak/>
        <w:t>Thành phần hồ sơ:</w:t>
      </w:r>
    </w:p>
    <w:p w:rsidR="00145941" w:rsidRPr="00145941" w:rsidRDefault="00145941" w:rsidP="00145941">
      <w:pPr>
        <w:shd w:val="clear" w:color="auto" w:fill="FFFFFF"/>
        <w:spacing w:line="240" w:lineRule="auto"/>
        <w:rPr>
          <w:rFonts w:eastAsia="Times New Roman" w:cs="Times New Roman"/>
          <w:color w:val="333333"/>
          <w:szCs w:val="28"/>
        </w:rPr>
      </w:pPr>
      <w:r w:rsidRPr="00145941">
        <w:rPr>
          <w:rFonts w:eastAsia="Times New Roman" w:cs="Times New Roman"/>
          <w:color w:val="333333"/>
          <w:szCs w:val="28"/>
        </w:rPr>
        <w:t>Số lượng hồ sơ: 01 bản chính.</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145941" w:rsidRPr="00145941" w:rsidTr="00145941">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Số lượng</w:t>
            </w:r>
          </w:p>
        </w:tc>
      </w:tr>
      <w:tr w:rsidR="00145941" w:rsidRPr="00145941" w:rsidTr="00145941">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jc w:val="both"/>
              <w:rPr>
                <w:rFonts w:eastAsia="Times New Roman" w:cs="Times New Roman"/>
                <w:szCs w:val="28"/>
              </w:rPr>
            </w:pPr>
            <w:r w:rsidRPr="00145941">
              <w:rPr>
                <w:rFonts w:eastAsia="Times New Roman" w:cs="Times New Roman"/>
                <w:szCs w:val="28"/>
              </w:rPr>
              <w:t>- Văn bản nêu rõ lý do thay đổi, bổ sung thành viên Hội đồng quản lý quỹ, kèm theo danh sách, địa chỉ, số điện thoại liên hệ, sơ yếu lý lịch và phiếu lý lịch tư pháp của thành viên Hội đồng quản lý quỹ được bổ sung, nếu thuộc diện quản lý của cơ quan có thẩm quyền thì phải được sự đồng ý bằng văn bản của cơ quan có thẩm quyền theo quy định về phân cấp quản lý cán bộ trước khi bầu Hội đồng quản lý quỹ.</w:t>
            </w: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Bản chính: 1</w:t>
            </w:r>
            <w:r w:rsidRPr="00145941">
              <w:rPr>
                <w:rFonts w:eastAsia="Times New Roman" w:cs="Times New Roman"/>
                <w:szCs w:val="28"/>
              </w:rPr>
              <w:br/>
              <w:t>Bản sao: 0</w:t>
            </w:r>
          </w:p>
        </w:tc>
      </w:tr>
    </w:tbl>
    <w:p w:rsidR="00145941" w:rsidRPr="00145941" w:rsidRDefault="00145941" w:rsidP="00145941">
      <w:pPr>
        <w:shd w:val="clear" w:color="auto" w:fill="FFFFFF"/>
        <w:spacing w:line="240" w:lineRule="auto"/>
        <w:rPr>
          <w:rFonts w:eastAsia="Times New Roman" w:cs="Times New Roman"/>
          <w:color w:val="1E2F41"/>
          <w:szCs w:val="28"/>
        </w:rPr>
      </w:pP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Đối tượng thực hiện: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Tổ chức (không bao gồm doanh nghiệp, HTX)</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Cơ quan thực hiện: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Phòng Nội vụ</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Cơ quan có thẩm quyền: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Ủy ban nhân dân cấp Huyện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Địa chỉ tiếp nhận HS:</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Nộp hồ sơ trực tiếp hoặc gửi hồ sơ qua đường bưu điện đến Bộ phận Tiếp nhận và Trả kết quả thuộc Văn phòng Hội đồng nhân dân và Uỷ ban nhân dân cấp huyện.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Cơ quan được ủy quyền: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Không có thông tin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Cơ quan phối hợp:</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Không có thông tin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Kết quả thực hiện: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Quyết định UBND cấp huyện công nhận thành viên Hội đồng quản lý quỹ.</w:t>
      </w:r>
    </w:p>
    <w:p w:rsidR="00145941" w:rsidRPr="00145941" w:rsidRDefault="00145941" w:rsidP="00145941">
      <w:pPr>
        <w:shd w:val="clear" w:color="auto" w:fill="FFFFFF"/>
        <w:spacing w:line="240" w:lineRule="auto"/>
        <w:rPr>
          <w:rFonts w:eastAsia="Times New Roman" w:cs="Times New Roman"/>
          <w:color w:val="333333"/>
          <w:szCs w:val="28"/>
        </w:rPr>
      </w:pPr>
      <w:r w:rsidRPr="00145941">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40"/>
        <w:gridCol w:w="4080"/>
        <w:gridCol w:w="1965"/>
        <w:gridCol w:w="2580"/>
      </w:tblGrid>
      <w:tr w:rsidR="00145941" w:rsidRPr="00145941" w:rsidTr="00145941">
        <w:trPr>
          <w:tblHeader/>
        </w:trPr>
        <w:tc>
          <w:tcPr>
            <w:tcW w:w="2040"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lastRenderedPageBreak/>
              <w:t>Số ký hiệu</w:t>
            </w:r>
          </w:p>
        </w:tc>
        <w:tc>
          <w:tcPr>
            <w:tcW w:w="4080"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color w:val="1E2F41"/>
                <w:szCs w:val="28"/>
              </w:rPr>
            </w:pPr>
            <w:r w:rsidRPr="00145941">
              <w:rPr>
                <w:rFonts w:eastAsia="Times New Roman" w:cs="Times New Roman"/>
                <w:color w:val="1E2F41"/>
                <w:szCs w:val="28"/>
              </w:rPr>
              <w:t>Cơ quan ban hành</w:t>
            </w:r>
          </w:p>
        </w:tc>
      </w:tr>
      <w:tr w:rsidR="00145941" w:rsidRPr="00145941" w:rsidTr="00145941">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30/2012/NĐ-CP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Nghị định số 30/2012/NĐ-CP ngày 12/4/2012 của Chính phủ Về tổ chức, hoạt động của quỹ xã hội, quỹ từ thiện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12-04-2012</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p>
        </w:tc>
      </w:tr>
      <w:tr w:rsidR="00145941" w:rsidRPr="00145941" w:rsidTr="00145941">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02/2013/TT-BNV T-BNV</w:t>
            </w: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Thông tư</w:t>
            </w: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10-04-2013</w:t>
            </w:r>
          </w:p>
        </w:tc>
        <w:tc>
          <w:tcPr>
            <w:tcW w:w="0" w:type="auto"/>
            <w:tcBorders>
              <w:bottom w:val="nil"/>
            </w:tcBorders>
            <w:shd w:val="clear" w:color="auto" w:fill="auto"/>
            <w:tcMar>
              <w:top w:w="150" w:type="dxa"/>
              <w:left w:w="150" w:type="dxa"/>
              <w:bottom w:w="150" w:type="dxa"/>
              <w:right w:w="150" w:type="dxa"/>
            </w:tcMar>
            <w:vAlign w:val="center"/>
            <w:hideMark/>
          </w:tcPr>
          <w:p w:rsidR="00145941" w:rsidRPr="00145941" w:rsidRDefault="00145941" w:rsidP="00145941">
            <w:pPr>
              <w:spacing w:after="0" w:line="330" w:lineRule="atLeast"/>
              <w:rPr>
                <w:rFonts w:eastAsia="Times New Roman" w:cs="Times New Roman"/>
                <w:szCs w:val="28"/>
              </w:rPr>
            </w:pPr>
            <w:r w:rsidRPr="00145941">
              <w:rPr>
                <w:rFonts w:eastAsia="Times New Roman" w:cs="Times New Roman"/>
                <w:szCs w:val="28"/>
              </w:rPr>
              <w:t>Bộ Nội vụ</w:t>
            </w:r>
          </w:p>
        </w:tc>
      </w:tr>
    </w:tbl>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Yêu cầu, điều kiện thực hiện:</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Hội đồng quản lý quỹ là cơ quan quản lý của quỹ, nhân danh quỹ để quyết định, thực hiện các quyền và nghĩa vụ của quỹ. Hội đồng quản lý quỹ có tối thiểu 03 thành viên do sáng lập viên đề cử, trường hợp không có đề cử của sáng lập viên thành lập quỹ, Hội đồng quản lý quỹ nhiệm kỳ trước bầu ra Hội đồng quản lý quỹ nhiệm kỳ tiếp theo và được cơ quan nhà nước có thẩm quyền công nhận. Nhiệm kỳ Hội đồng quản lý quỹ không quá 05 năm. Hội đồng quản lý quỹ gồm: Chủ tịch, các Phó Chủ tịch và các thành viên.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Từ khóa:</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Không có thông tin</w:t>
      </w:r>
    </w:p>
    <w:p w:rsidR="00145941" w:rsidRPr="00145941" w:rsidRDefault="00145941" w:rsidP="00145941">
      <w:pPr>
        <w:shd w:val="clear" w:color="auto" w:fill="FFFFFF"/>
        <w:spacing w:after="30" w:line="240" w:lineRule="auto"/>
        <w:rPr>
          <w:rFonts w:eastAsia="Times New Roman" w:cs="Times New Roman"/>
          <w:color w:val="333333"/>
          <w:szCs w:val="28"/>
        </w:rPr>
      </w:pPr>
      <w:r w:rsidRPr="00145941">
        <w:rPr>
          <w:rFonts w:eastAsia="Times New Roman" w:cs="Times New Roman"/>
          <w:color w:val="333333"/>
          <w:szCs w:val="28"/>
        </w:rPr>
        <w:t>Mô tả:</w:t>
      </w:r>
    </w:p>
    <w:p w:rsidR="00145941" w:rsidRPr="00145941" w:rsidRDefault="00145941" w:rsidP="00145941">
      <w:pPr>
        <w:shd w:val="clear" w:color="auto" w:fill="FFFFFF"/>
        <w:spacing w:line="240" w:lineRule="auto"/>
        <w:rPr>
          <w:rFonts w:eastAsia="Times New Roman" w:cs="Times New Roman"/>
          <w:color w:val="1E2F41"/>
          <w:szCs w:val="28"/>
        </w:rPr>
      </w:pPr>
      <w:r w:rsidRPr="00145941">
        <w:rPr>
          <w:rFonts w:eastAsia="Times New Roman" w:cs="Times New Roman"/>
          <w:color w:val="1E2F41"/>
          <w:szCs w:val="28"/>
        </w:rPr>
        <w:t>Không có thông tin</w:t>
      </w:r>
    </w:p>
    <w:p w:rsidR="003E268A" w:rsidRPr="00145941" w:rsidRDefault="003E268A">
      <w:pPr>
        <w:rPr>
          <w:rFonts w:cs="Times New Roman"/>
          <w:szCs w:val="28"/>
        </w:rPr>
      </w:pPr>
    </w:p>
    <w:sectPr w:rsidR="003E268A" w:rsidRPr="001459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941"/>
    <w:rsid w:val="00145941"/>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2928718">
      <w:bodyDiv w:val="1"/>
      <w:marLeft w:val="0"/>
      <w:marRight w:val="0"/>
      <w:marTop w:val="0"/>
      <w:marBottom w:val="0"/>
      <w:divBdr>
        <w:top w:val="none" w:sz="0" w:space="0" w:color="auto"/>
        <w:left w:val="none" w:sz="0" w:space="0" w:color="auto"/>
        <w:bottom w:val="none" w:sz="0" w:space="0" w:color="auto"/>
        <w:right w:val="none" w:sz="0" w:space="0" w:color="auto"/>
      </w:divBdr>
      <w:divsChild>
        <w:div w:id="689575279">
          <w:marLeft w:val="-225"/>
          <w:marRight w:val="-225"/>
          <w:marTop w:val="0"/>
          <w:marBottom w:val="225"/>
          <w:divBdr>
            <w:top w:val="none" w:sz="0" w:space="0" w:color="auto"/>
            <w:left w:val="none" w:sz="0" w:space="0" w:color="auto"/>
            <w:bottom w:val="none" w:sz="0" w:space="0" w:color="auto"/>
            <w:right w:val="none" w:sz="0" w:space="0" w:color="auto"/>
          </w:divBdr>
          <w:divsChild>
            <w:div w:id="2085948953">
              <w:marLeft w:val="0"/>
              <w:marRight w:val="0"/>
              <w:marTop w:val="0"/>
              <w:marBottom w:val="30"/>
              <w:divBdr>
                <w:top w:val="none" w:sz="0" w:space="0" w:color="auto"/>
                <w:left w:val="none" w:sz="0" w:space="0" w:color="auto"/>
                <w:bottom w:val="none" w:sz="0" w:space="0" w:color="auto"/>
                <w:right w:val="none" w:sz="0" w:space="0" w:color="auto"/>
              </w:divBdr>
            </w:div>
            <w:div w:id="1511600619">
              <w:marLeft w:val="0"/>
              <w:marRight w:val="0"/>
              <w:marTop w:val="0"/>
              <w:marBottom w:val="0"/>
              <w:divBdr>
                <w:top w:val="none" w:sz="0" w:space="0" w:color="auto"/>
                <w:left w:val="none" w:sz="0" w:space="0" w:color="auto"/>
                <w:bottom w:val="none" w:sz="0" w:space="0" w:color="auto"/>
                <w:right w:val="none" w:sz="0" w:space="0" w:color="auto"/>
              </w:divBdr>
            </w:div>
          </w:divsChild>
        </w:div>
        <w:div w:id="545484979">
          <w:marLeft w:val="-225"/>
          <w:marRight w:val="-225"/>
          <w:marTop w:val="0"/>
          <w:marBottom w:val="225"/>
          <w:divBdr>
            <w:top w:val="none" w:sz="0" w:space="0" w:color="auto"/>
            <w:left w:val="none" w:sz="0" w:space="0" w:color="auto"/>
            <w:bottom w:val="none" w:sz="0" w:space="0" w:color="auto"/>
            <w:right w:val="none" w:sz="0" w:space="0" w:color="auto"/>
          </w:divBdr>
          <w:divsChild>
            <w:div w:id="1061904530">
              <w:marLeft w:val="0"/>
              <w:marRight w:val="0"/>
              <w:marTop w:val="0"/>
              <w:marBottom w:val="30"/>
              <w:divBdr>
                <w:top w:val="none" w:sz="0" w:space="0" w:color="auto"/>
                <w:left w:val="none" w:sz="0" w:space="0" w:color="auto"/>
                <w:bottom w:val="none" w:sz="0" w:space="0" w:color="auto"/>
                <w:right w:val="none" w:sz="0" w:space="0" w:color="auto"/>
              </w:divBdr>
            </w:div>
            <w:div w:id="1661227278">
              <w:marLeft w:val="0"/>
              <w:marRight w:val="0"/>
              <w:marTop w:val="0"/>
              <w:marBottom w:val="0"/>
              <w:divBdr>
                <w:top w:val="none" w:sz="0" w:space="0" w:color="auto"/>
                <w:left w:val="none" w:sz="0" w:space="0" w:color="auto"/>
                <w:bottom w:val="none" w:sz="0" w:space="0" w:color="auto"/>
                <w:right w:val="none" w:sz="0" w:space="0" w:color="auto"/>
              </w:divBdr>
            </w:div>
          </w:divsChild>
        </w:div>
        <w:div w:id="1761675190">
          <w:marLeft w:val="-225"/>
          <w:marRight w:val="-225"/>
          <w:marTop w:val="0"/>
          <w:marBottom w:val="225"/>
          <w:divBdr>
            <w:top w:val="none" w:sz="0" w:space="0" w:color="auto"/>
            <w:left w:val="none" w:sz="0" w:space="0" w:color="auto"/>
            <w:bottom w:val="none" w:sz="0" w:space="0" w:color="auto"/>
            <w:right w:val="none" w:sz="0" w:space="0" w:color="auto"/>
          </w:divBdr>
          <w:divsChild>
            <w:div w:id="1064254769">
              <w:marLeft w:val="0"/>
              <w:marRight w:val="0"/>
              <w:marTop w:val="0"/>
              <w:marBottom w:val="30"/>
              <w:divBdr>
                <w:top w:val="none" w:sz="0" w:space="0" w:color="auto"/>
                <w:left w:val="none" w:sz="0" w:space="0" w:color="auto"/>
                <w:bottom w:val="none" w:sz="0" w:space="0" w:color="auto"/>
                <w:right w:val="none" w:sz="0" w:space="0" w:color="auto"/>
              </w:divBdr>
            </w:div>
            <w:div w:id="333844180">
              <w:marLeft w:val="0"/>
              <w:marRight w:val="0"/>
              <w:marTop w:val="0"/>
              <w:marBottom w:val="0"/>
              <w:divBdr>
                <w:top w:val="none" w:sz="0" w:space="0" w:color="auto"/>
                <w:left w:val="none" w:sz="0" w:space="0" w:color="auto"/>
                <w:bottom w:val="none" w:sz="0" w:space="0" w:color="auto"/>
                <w:right w:val="none" w:sz="0" w:space="0" w:color="auto"/>
              </w:divBdr>
            </w:div>
          </w:divsChild>
        </w:div>
        <w:div w:id="1376154215">
          <w:marLeft w:val="-225"/>
          <w:marRight w:val="-225"/>
          <w:marTop w:val="0"/>
          <w:marBottom w:val="225"/>
          <w:divBdr>
            <w:top w:val="none" w:sz="0" w:space="0" w:color="auto"/>
            <w:left w:val="none" w:sz="0" w:space="0" w:color="auto"/>
            <w:bottom w:val="none" w:sz="0" w:space="0" w:color="auto"/>
            <w:right w:val="none" w:sz="0" w:space="0" w:color="auto"/>
          </w:divBdr>
          <w:divsChild>
            <w:div w:id="1472477094">
              <w:marLeft w:val="0"/>
              <w:marRight w:val="0"/>
              <w:marTop w:val="0"/>
              <w:marBottom w:val="30"/>
              <w:divBdr>
                <w:top w:val="none" w:sz="0" w:space="0" w:color="auto"/>
                <w:left w:val="none" w:sz="0" w:space="0" w:color="auto"/>
                <w:bottom w:val="none" w:sz="0" w:space="0" w:color="auto"/>
                <w:right w:val="none" w:sz="0" w:space="0" w:color="auto"/>
              </w:divBdr>
            </w:div>
            <w:div w:id="40248601">
              <w:marLeft w:val="0"/>
              <w:marRight w:val="0"/>
              <w:marTop w:val="0"/>
              <w:marBottom w:val="0"/>
              <w:divBdr>
                <w:top w:val="none" w:sz="0" w:space="0" w:color="auto"/>
                <w:left w:val="none" w:sz="0" w:space="0" w:color="auto"/>
                <w:bottom w:val="none" w:sz="0" w:space="0" w:color="auto"/>
                <w:right w:val="none" w:sz="0" w:space="0" w:color="auto"/>
              </w:divBdr>
            </w:div>
          </w:divsChild>
        </w:div>
        <w:div w:id="1014452282">
          <w:marLeft w:val="-225"/>
          <w:marRight w:val="-225"/>
          <w:marTop w:val="0"/>
          <w:marBottom w:val="225"/>
          <w:divBdr>
            <w:top w:val="none" w:sz="0" w:space="0" w:color="auto"/>
            <w:left w:val="none" w:sz="0" w:space="0" w:color="auto"/>
            <w:bottom w:val="none" w:sz="0" w:space="0" w:color="auto"/>
            <w:right w:val="none" w:sz="0" w:space="0" w:color="auto"/>
          </w:divBdr>
          <w:divsChild>
            <w:div w:id="2056661004">
              <w:marLeft w:val="0"/>
              <w:marRight w:val="0"/>
              <w:marTop w:val="0"/>
              <w:marBottom w:val="30"/>
              <w:divBdr>
                <w:top w:val="none" w:sz="0" w:space="0" w:color="auto"/>
                <w:left w:val="none" w:sz="0" w:space="0" w:color="auto"/>
                <w:bottom w:val="none" w:sz="0" w:space="0" w:color="auto"/>
                <w:right w:val="none" w:sz="0" w:space="0" w:color="auto"/>
              </w:divBdr>
            </w:div>
            <w:div w:id="812328000">
              <w:marLeft w:val="0"/>
              <w:marRight w:val="0"/>
              <w:marTop w:val="0"/>
              <w:marBottom w:val="0"/>
              <w:divBdr>
                <w:top w:val="none" w:sz="0" w:space="0" w:color="auto"/>
                <w:left w:val="none" w:sz="0" w:space="0" w:color="auto"/>
                <w:bottom w:val="none" w:sz="0" w:space="0" w:color="auto"/>
                <w:right w:val="none" w:sz="0" w:space="0" w:color="auto"/>
              </w:divBdr>
              <w:divsChild>
                <w:div w:id="158106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057231">
          <w:marLeft w:val="-225"/>
          <w:marRight w:val="-225"/>
          <w:marTop w:val="0"/>
          <w:marBottom w:val="225"/>
          <w:divBdr>
            <w:top w:val="none" w:sz="0" w:space="0" w:color="auto"/>
            <w:left w:val="none" w:sz="0" w:space="0" w:color="auto"/>
            <w:bottom w:val="none" w:sz="0" w:space="0" w:color="auto"/>
            <w:right w:val="none" w:sz="0" w:space="0" w:color="auto"/>
          </w:divBdr>
          <w:divsChild>
            <w:div w:id="1559440275">
              <w:marLeft w:val="0"/>
              <w:marRight w:val="0"/>
              <w:marTop w:val="0"/>
              <w:marBottom w:val="30"/>
              <w:divBdr>
                <w:top w:val="none" w:sz="0" w:space="0" w:color="auto"/>
                <w:left w:val="none" w:sz="0" w:space="0" w:color="auto"/>
                <w:bottom w:val="none" w:sz="0" w:space="0" w:color="auto"/>
                <w:right w:val="none" w:sz="0" w:space="0" w:color="auto"/>
              </w:divBdr>
            </w:div>
            <w:div w:id="1154372556">
              <w:marLeft w:val="0"/>
              <w:marRight w:val="0"/>
              <w:marTop w:val="0"/>
              <w:marBottom w:val="0"/>
              <w:divBdr>
                <w:top w:val="none" w:sz="0" w:space="0" w:color="auto"/>
                <w:left w:val="none" w:sz="0" w:space="0" w:color="auto"/>
                <w:bottom w:val="none" w:sz="0" w:space="0" w:color="auto"/>
                <w:right w:val="none" w:sz="0" w:space="0" w:color="auto"/>
              </w:divBdr>
              <w:divsChild>
                <w:div w:id="26943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36250">
          <w:marLeft w:val="-225"/>
          <w:marRight w:val="-225"/>
          <w:marTop w:val="0"/>
          <w:marBottom w:val="225"/>
          <w:divBdr>
            <w:top w:val="none" w:sz="0" w:space="0" w:color="auto"/>
            <w:left w:val="none" w:sz="0" w:space="0" w:color="auto"/>
            <w:bottom w:val="none" w:sz="0" w:space="0" w:color="auto"/>
            <w:right w:val="none" w:sz="0" w:space="0" w:color="auto"/>
          </w:divBdr>
          <w:divsChild>
            <w:div w:id="1922911643">
              <w:marLeft w:val="0"/>
              <w:marRight w:val="0"/>
              <w:marTop w:val="0"/>
              <w:marBottom w:val="30"/>
              <w:divBdr>
                <w:top w:val="none" w:sz="0" w:space="0" w:color="auto"/>
                <w:left w:val="none" w:sz="0" w:space="0" w:color="auto"/>
                <w:bottom w:val="none" w:sz="0" w:space="0" w:color="auto"/>
                <w:right w:val="none" w:sz="0" w:space="0" w:color="auto"/>
              </w:divBdr>
            </w:div>
            <w:div w:id="958951164">
              <w:marLeft w:val="0"/>
              <w:marRight w:val="0"/>
              <w:marTop w:val="0"/>
              <w:marBottom w:val="0"/>
              <w:divBdr>
                <w:top w:val="none" w:sz="0" w:space="0" w:color="auto"/>
                <w:left w:val="none" w:sz="0" w:space="0" w:color="auto"/>
                <w:bottom w:val="none" w:sz="0" w:space="0" w:color="auto"/>
                <w:right w:val="none" w:sz="0" w:space="0" w:color="auto"/>
              </w:divBdr>
              <w:divsChild>
                <w:div w:id="147490895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660692023">
          <w:marLeft w:val="-225"/>
          <w:marRight w:val="-225"/>
          <w:marTop w:val="0"/>
          <w:marBottom w:val="225"/>
          <w:divBdr>
            <w:top w:val="none" w:sz="0" w:space="0" w:color="auto"/>
            <w:left w:val="none" w:sz="0" w:space="0" w:color="auto"/>
            <w:bottom w:val="none" w:sz="0" w:space="0" w:color="auto"/>
            <w:right w:val="none" w:sz="0" w:space="0" w:color="auto"/>
          </w:divBdr>
          <w:divsChild>
            <w:div w:id="915824776">
              <w:marLeft w:val="0"/>
              <w:marRight w:val="0"/>
              <w:marTop w:val="0"/>
              <w:marBottom w:val="30"/>
              <w:divBdr>
                <w:top w:val="none" w:sz="0" w:space="0" w:color="auto"/>
                <w:left w:val="none" w:sz="0" w:space="0" w:color="auto"/>
                <w:bottom w:val="none" w:sz="0" w:space="0" w:color="auto"/>
                <w:right w:val="none" w:sz="0" w:space="0" w:color="auto"/>
              </w:divBdr>
            </w:div>
            <w:div w:id="1661930523">
              <w:marLeft w:val="0"/>
              <w:marRight w:val="0"/>
              <w:marTop w:val="0"/>
              <w:marBottom w:val="0"/>
              <w:divBdr>
                <w:top w:val="none" w:sz="0" w:space="0" w:color="auto"/>
                <w:left w:val="none" w:sz="0" w:space="0" w:color="auto"/>
                <w:bottom w:val="none" w:sz="0" w:space="0" w:color="auto"/>
                <w:right w:val="none" w:sz="0" w:space="0" w:color="auto"/>
              </w:divBdr>
            </w:div>
          </w:divsChild>
        </w:div>
        <w:div w:id="2013798129">
          <w:marLeft w:val="-225"/>
          <w:marRight w:val="-225"/>
          <w:marTop w:val="0"/>
          <w:marBottom w:val="225"/>
          <w:divBdr>
            <w:top w:val="none" w:sz="0" w:space="0" w:color="auto"/>
            <w:left w:val="none" w:sz="0" w:space="0" w:color="auto"/>
            <w:bottom w:val="none" w:sz="0" w:space="0" w:color="auto"/>
            <w:right w:val="none" w:sz="0" w:space="0" w:color="auto"/>
          </w:divBdr>
          <w:divsChild>
            <w:div w:id="369955733">
              <w:marLeft w:val="0"/>
              <w:marRight w:val="0"/>
              <w:marTop w:val="0"/>
              <w:marBottom w:val="30"/>
              <w:divBdr>
                <w:top w:val="none" w:sz="0" w:space="0" w:color="auto"/>
                <w:left w:val="none" w:sz="0" w:space="0" w:color="auto"/>
                <w:bottom w:val="none" w:sz="0" w:space="0" w:color="auto"/>
                <w:right w:val="none" w:sz="0" w:space="0" w:color="auto"/>
              </w:divBdr>
            </w:div>
            <w:div w:id="1309481966">
              <w:marLeft w:val="0"/>
              <w:marRight w:val="0"/>
              <w:marTop w:val="0"/>
              <w:marBottom w:val="0"/>
              <w:divBdr>
                <w:top w:val="none" w:sz="0" w:space="0" w:color="auto"/>
                <w:left w:val="none" w:sz="0" w:space="0" w:color="auto"/>
                <w:bottom w:val="none" w:sz="0" w:space="0" w:color="auto"/>
                <w:right w:val="none" w:sz="0" w:space="0" w:color="auto"/>
              </w:divBdr>
            </w:div>
          </w:divsChild>
        </w:div>
        <w:div w:id="1081870774">
          <w:marLeft w:val="-225"/>
          <w:marRight w:val="-225"/>
          <w:marTop w:val="0"/>
          <w:marBottom w:val="225"/>
          <w:divBdr>
            <w:top w:val="none" w:sz="0" w:space="0" w:color="auto"/>
            <w:left w:val="none" w:sz="0" w:space="0" w:color="auto"/>
            <w:bottom w:val="none" w:sz="0" w:space="0" w:color="auto"/>
            <w:right w:val="none" w:sz="0" w:space="0" w:color="auto"/>
          </w:divBdr>
          <w:divsChild>
            <w:div w:id="131168924">
              <w:marLeft w:val="0"/>
              <w:marRight w:val="0"/>
              <w:marTop w:val="0"/>
              <w:marBottom w:val="30"/>
              <w:divBdr>
                <w:top w:val="none" w:sz="0" w:space="0" w:color="auto"/>
                <w:left w:val="none" w:sz="0" w:space="0" w:color="auto"/>
                <w:bottom w:val="none" w:sz="0" w:space="0" w:color="auto"/>
                <w:right w:val="none" w:sz="0" w:space="0" w:color="auto"/>
              </w:divBdr>
            </w:div>
            <w:div w:id="1287926142">
              <w:marLeft w:val="0"/>
              <w:marRight w:val="0"/>
              <w:marTop w:val="0"/>
              <w:marBottom w:val="0"/>
              <w:divBdr>
                <w:top w:val="none" w:sz="0" w:space="0" w:color="auto"/>
                <w:left w:val="none" w:sz="0" w:space="0" w:color="auto"/>
                <w:bottom w:val="none" w:sz="0" w:space="0" w:color="auto"/>
                <w:right w:val="none" w:sz="0" w:space="0" w:color="auto"/>
              </w:divBdr>
            </w:div>
          </w:divsChild>
        </w:div>
        <w:div w:id="333581103">
          <w:marLeft w:val="-225"/>
          <w:marRight w:val="-225"/>
          <w:marTop w:val="0"/>
          <w:marBottom w:val="225"/>
          <w:divBdr>
            <w:top w:val="none" w:sz="0" w:space="0" w:color="auto"/>
            <w:left w:val="none" w:sz="0" w:space="0" w:color="auto"/>
            <w:bottom w:val="none" w:sz="0" w:space="0" w:color="auto"/>
            <w:right w:val="none" w:sz="0" w:space="0" w:color="auto"/>
          </w:divBdr>
          <w:divsChild>
            <w:div w:id="601886256">
              <w:marLeft w:val="0"/>
              <w:marRight w:val="0"/>
              <w:marTop w:val="0"/>
              <w:marBottom w:val="30"/>
              <w:divBdr>
                <w:top w:val="none" w:sz="0" w:space="0" w:color="auto"/>
                <w:left w:val="none" w:sz="0" w:space="0" w:color="auto"/>
                <w:bottom w:val="none" w:sz="0" w:space="0" w:color="auto"/>
                <w:right w:val="none" w:sz="0" w:space="0" w:color="auto"/>
              </w:divBdr>
            </w:div>
            <w:div w:id="1152482059">
              <w:marLeft w:val="0"/>
              <w:marRight w:val="0"/>
              <w:marTop w:val="0"/>
              <w:marBottom w:val="0"/>
              <w:divBdr>
                <w:top w:val="none" w:sz="0" w:space="0" w:color="auto"/>
                <w:left w:val="none" w:sz="0" w:space="0" w:color="auto"/>
                <w:bottom w:val="none" w:sz="0" w:space="0" w:color="auto"/>
                <w:right w:val="none" w:sz="0" w:space="0" w:color="auto"/>
              </w:divBdr>
            </w:div>
          </w:divsChild>
        </w:div>
        <w:div w:id="1422415493">
          <w:marLeft w:val="-225"/>
          <w:marRight w:val="-225"/>
          <w:marTop w:val="0"/>
          <w:marBottom w:val="225"/>
          <w:divBdr>
            <w:top w:val="none" w:sz="0" w:space="0" w:color="auto"/>
            <w:left w:val="none" w:sz="0" w:space="0" w:color="auto"/>
            <w:bottom w:val="none" w:sz="0" w:space="0" w:color="auto"/>
            <w:right w:val="none" w:sz="0" w:space="0" w:color="auto"/>
          </w:divBdr>
          <w:divsChild>
            <w:div w:id="153643610">
              <w:marLeft w:val="0"/>
              <w:marRight w:val="0"/>
              <w:marTop w:val="0"/>
              <w:marBottom w:val="30"/>
              <w:divBdr>
                <w:top w:val="none" w:sz="0" w:space="0" w:color="auto"/>
                <w:left w:val="none" w:sz="0" w:space="0" w:color="auto"/>
                <w:bottom w:val="none" w:sz="0" w:space="0" w:color="auto"/>
                <w:right w:val="none" w:sz="0" w:space="0" w:color="auto"/>
              </w:divBdr>
            </w:div>
            <w:div w:id="325666506">
              <w:marLeft w:val="0"/>
              <w:marRight w:val="0"/>
              <w:marTop w:val="0"/>
              <w:marBottom w:val="0"/>
              <w:divBdr>
                <w:top w:val="none" w:sz="0" w:space="0" w:color="auto"/>
                <w:left w:val="none" w:sz="0" w:space="0" w:color="auto"/>
                <w:bottom w:val="none" w:sz="0" w:space="0" w:color="auto"/>
                <w:right w:val="none" w:sz="0" w:space="0" w:color="auto"/>
              </w:divBdr>
            </w:div>
          </w:divsChild>
        </w:div>
        <w:div w:id="80877706">
          <w:marLeft w:val="-225"/>
          <w:marRight w:val="-225"/>
          <w:marTop w:val="0"/>
          <w:marBottom w:val="225"/>
          <w:divBdr>
            <w:top w:val="none" w:sz="0" w:space="0" w:color="auto"/>
            <w:left w:val="none" w:sz="0" w:space="0" w:color="auto"/>
            <w:bottom w:val="none" w:sz="0" w:space="0" w:color="auto"/>
            <w:right w:val="none" w:sz="0" w:space="0" w:color="auto"/>
          </w:divBdr>
          <w:divsChild>
            <w:div w:id="1306357350">
              <w:marLeft w:val="0"/>
              <w:marRight w:val="0"/>
              <w:marTop w:val="0"/>
              <w:marBottom w:val="30"/>
              <w:divBdr>
                <w:top w:val="none" w:sz="0" w:space="0" w:color="auto"/>
                <w:left w:val="none" w:sz="0" w:space="0" w:color="auto"/>
                <w:bottom w:val="none" w:sz="0" w:space="0" w:color="auto"/>
                <w:right w:val="none" w:sz="0" w:space="0" w:color="auto"/>
              </w:divBdr>
            </w:div>
            <w:div w:id="1804762751">
              <w:marLeft w:val="0"/>
              <w:marRight w:val="0"/>
              <w:marTop w:val="0"/>
              <w:marBottom w:val="0"/>
              <w:divBdr>
                <w:top w:val="none" w:sz="0" w:space="0" w:color="auto"/>
                <w:left w:val="none" w:sz="0" w:space="0" w:color="auto"/>
                <w:bottom w:val="none" w:sz="0" w:space="0" w:color="auto"/>
                <w:right w:val="none" w:sz="0" w:space="0" w:color="auto"/>
              </w:divBdr>
            </w:div>
          </w:divsChild>
        </w:div>
        <w:div w:id="524175396">
          <w:marLeft w:val="-225"/>
          <w:marRight w:val="-225"/>
          <w:marTop w:val="0"/>
          <w:marBottom w:val="225"/>
          <w:divBdr>
            <w:top w:val="none" w:sz="0" w:space="0" w:color="auto"/>
            <w:left w:val="none" w:sz="0" w:space="0" w:color="auto"/>
            <w:bottom w:val="none" w:sz="0" w:space="0" w:color="auto"/>
            <w:right w:val="none" w:sz="0" w:space="0" w:color="auto"/>
          </w:divBdr>
          <w:divsChild>
            <w:div w:id="115412037">
              <w:marLeft w:val="0"/>
              <w:marRight w:val="0"/>
              <w:marTop w:val="0"/>
              <w:marBottom w:val="30"/>
              <w:divBdr>
                <w:top w:val="none" w:sz="0" w:space="0" w:color="auto"/>
                <w:left w:val="none" w:sz="0" w:space="0" w:color="auto"/>
                <w:bottom w:val="none" w:sz="0" w:space="0" w:color="auto"/>
                <w:right w:val="none" w:sz="0" w:space="0" w:color="auto"/>
              </w:divBdr>
            </w:div>
            <w:div w:id="1130510954">
              <w:marLeft w:val="0"/>
              <w:marRight w:val="0"/>
              <w:marTop w:val="0"/>
              <w:marBottom w:val="0"/>
              <w:divBdr>
                <w:top w:val="none" w:sz="0" w:space="0" w:color="auto"/>
                <w:left w:val="none" w:sz="0" w:space="0" w:color="auto"/>
                <w:bottom w:val="none" w:sz="0" w:space="0" w:color="auto"/>
                <w:right w:val="none" w:sz="0" w:space="0" w:color="auto"/>
              </w:divBdr>
            </w:div>
          </w:divsChild>
        </w:div>
        <w:div w:id="36853716">
          <w:marLeft w:val="-225"/>
          <w:marRight w:val="-225"/>
          <w:marTop w:val="0"/>
          <w:marBottom w:val="225"/>
          <w:divBdr>
            <w:top w:val="none" w:sz="0" w:space="0" w:color="auto"/>
            <w:left w:val="none" w:sz="0" w:space="0" w:color="auto"/>
            <w:bottom w:val="none" w:sz="0" w:space="0" w:color="auto"/>
            <w:right w:val="none" w:sz="0" w:space="0" w:color="auto"/>
          </w:divBdr>
          <w:divsChild>
            <w:div w:id="638803023">
              <w:marLeft w:val="0"/>
              <w:marRight w:val="0"/>
              <w:marTop w:val="0"/>
              <w:marBottom w:val="30"/>
              <w:divBdr>
                <w:top w:val="none" w:sz="0" w:space="0" w:color="auto"/>
                <w:left w:val="none" w:sz="0" w:space="0" w:color="auto"/>
                <w:bottom w:val="none" w:sz="0" w:space="0" w:color="auto"/>
                <w:right w:val="none" w:sz="0" w:space="0" w:color="auto"/>
              </w:divBdr>
            </w:div>
            <w:div w:id="2029716100">
              <w:marLeft w:val="0"/>
              <w:marRight w:val="0"/>
              <w:marTop w:val="0"/>
              <w:marBottom w:val="0"/>
              <w:divBdr>
                <w:top w:val="none" w:sz="0" w:space="0" w:color="auto"/>
                <w:left w:val="none" w:sz="0" w:space="0" w:color="auto"/>
                <w:bottom w:val="none" w:sz="0" w:space="0" w:color="auto"/>
                <w:right w:val="none" w:sz="0" w:space="0" w:color="auto"/>
              </w:divBdr>
              <w:divsChild>
                <w:div w:id="816187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173841">
          <w:marLeft w:val="-225"/>
          <w:marRight w:val="-225"/>
          <w:marTop w:val="0"/>
          <w:marBottom w:val="225"/>
          <w:divBdr>
            <w:top w:val="none" w:sz="0" w:space="0" w:color="auto"/>
            <w:left w:val="none" w:sz="0" w:space="0" w:color="auto"/>
            <w:bottom w:val="none" w:sz="0" w:space="0" w:color="auto"/>
            <w:right w:val="none" w:sz="0" w:space="0" w:color="auto"/>
          </w:divBdr>
          <w:divsChild>
            <w:div w:id="2007510153">
              <w:marLeft w:val="0"/>
              <w:marRight w:val="0"/>
              <w:marTop w:val="0"/>
              <w:marBottom w:val="30"/>
              <w:divBdr>
                <w:top w:val="none" w:sz="0" w:space="0" w:color="auto"/>
                <w:left w:val="none" w:sz="0" w:space="0" w:color="auto"/>
                <w:bottom w:val="none" w:sz="0" w:space="0" w:color="auto"/>
                <w:right w:val="none" w:sz="0" w:space="0" w:color="auto"/>
              </w:divBdr>
            </w:div>
            <w:div w:id="347802994">
              <w:marLeft w:val="0"/>
              <w:marRight w:val="0"/>
              <w:marTop w:val="0"/>
              <w:marBottom w:val="0"/>
              <w:divBdr>
                <w:top w:val="none" w:sz="0" w:space="0" w:color="auto"/>
                <w:left w:val="none" w:sz="0" w:space="0" w:color="auto"/>
                <w:bottom w:val="none" w:sz="0" w:space="0" w:color="auto"/>
                <w:right w:val="none" w:sz="0" w:space="0" w:color="auto"/>
              </w:divBdr>
            </w:div>
          </w:divsChild>
        </w:div>
        <w:div w:id="1337995220">
          <w:marLeft w:val="-225"/>
          <w:marRight w:val="-225"/>
          <w:marTop w:val="0"/>
          <w:marBottom w:val="225"/>
          <w:divBdr>
            <w:top w:val="none" w:sz="0" w:space="0" w:color="auto"/>
            <w:left w:val="none" w:sz="0" w:space="0" w:color="auto"/>
            <w:bottom w:val="none" w:sz="0" w:space="0" w:color="auto"/>
            <w:right w:val="none" w:sz="0" w:space="0" w:color="auto"/>
          </w:divBdr>
          <w:divsChild>
            <w:div w:id="1457020846">
              <w:marLeft w:val="0"/>
              <w:marRight w:val="0"/>
              <w:marTop w:val="0"/>
              <w:marBottom w:val="30"/>
              <w:divBdr>
                <w:top w:val="none" w:sz="0" w:space="0" w:color="auto"/>
                <w:left w:val="none" w:sz="0" w:space="0" w:color="auto"/>
                <w:bottom w:val="none" w:sz="0" w:space="0" w:color="auto"/>
                <w:right w:val="none" w:sz="0" w:space="0" w:color="auto"/>
              </w:divBdr>
            </w:div>
            <w:div w:id="882064237">
              <w:marLeft w:val="0"/>
              <w:marRight w:val="0"/>
              <w:marTop w:val="0"/>
              <w:marBottom w:val="0"/>
              <w:divBdr>
                <w:top w:val="none" w:sz="0" w:space="0" w:color="auto"/>
                <w:left w:val="none" w:sz="0" w:space="0" w:color="auto"/>
                <w:bottom w:val="none" w:sz="0" w:space="0" w:color="auto"/>
                <w:right w:val="none" w:sz="0" w:space="0" w:color="auto"/>
              </w:divBdr>
            </w:div>
          </w:divsChild>
        </w:div>
        <w:div w:id="50614241">
          <w:marLeft w:val="-225"/>
          <w:marRight w:val="-225"/>
          <w:marTop w:val="0"/>
          <w:marBottom w:val="225"/>
          <w:divBdr>
            <w:top w:val="none" w:sz="0" w:space="0" w:color="auto"/>
            <w:left w:val="none" w:sz="0" w:space="0" w:color="auto"/>
            <w:bottom w:val="none" w:sz="0" w:space="0" w:color="auto"/>
            <w:right w:val="none" w:sz="0" w:space="0" w:color="auto"/>
          </w:divBdr>
          <w:divsChild>
            <w:div w:id="1867939070">
              <w:marLeft w:val="0"/>
              <w:marRight w:val="0"/>
              <w:marTop w:val="0"/>
              <w:marBottom w:val="30"/>
              <w:divBdr>
                <w:top w:val="none" w:sz="0" w:space="0" w:color="auto"/>
                <w:left w:val="none" w:sz="0" w:space="0" w:color="auto"/>
                <w:bottom w:val="none" w:sz="0" w:space="0" w:color="auto"/>
                <w:right w:val="none" w:sz="0" w:space="0" w:color="auto"/>
              </w:divBdr>
            </w:div>
            <w:div w:id="123208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928</Words>
  <Characters>5291</Characters>
  <Application>Microsoft Office Word</Application>
  <DocSecurity>0</DocSecurity>
  <Lines>44</Lines>
  <Paragraphs>12</Paragraphs>
  <ScaleCrop>false</ScaleCrop>
  <Company/>
  <LinksUpToDate>false</LinksUpToDate>
  <CharactersWithSpaces>6207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2020-03-05T07:56:00Z</dcterms:created>
  <dcterms:modified xsi:type="dcterms:W3CDTF">2020-03-05T07:56:00Z</dcterms:modified>
</cp:coreProperties>
</file>