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C6" w:rsidRPr="001917C6" w:rsidRDefault="001917C6" w:rsidP="001917C6">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1917C6">
        <w:rPr>
          <w:rFonts w:ascii="Tahoma" w:eastAsia="Times New Roman" w:hAnsi="Tahoma" w:cs="Tahoma"/>
          <w:b/>
          <w:bCs/>
          <w:color w:val="000000"/>
          <w:sz w:val="25"/>
          <w:szCs w:val="25"/>
        </w:rPr>
        <w:t>Sửa đổi, bổ sung nội dung quyết định công nhận và giao quyền quản lý cho tổ chức cộng đồng (thuộc địa bàn quản lý)</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231"/>
      </w:tblGrid>
      <w:tr w:rsidR="001917C6" w:rsidRPr="001917C6" w:rsidTr="001917C6">
        <w:trPr>
          <w:gridAfter w:val="1"/>
          <w:wAfter w:w="9231" w:type="dxa"/>
        </w:trPr>
        <w:tc>
          <w:tcPr>
            <w:tcW w:w="0" w:type="auto"/>
            <w:shd w:val="clear" w:color="auto" w:fill="FFFFFF"/>
            <w:vAlign w:val="center"/>
            <w:hideMark/>
          </w:tcPr>
          <w:p w:rsidR="001917C6" w:rsidRPr="001917C6" w:rsidRDefault="001917C6" w:rsidP="001917C6">
            <w:pPr>
              <w:spacing w:after="0" w:line="240" w:lineRule="auto"/>
              <w:rPr>
                <w:rFonts w:eastAsia="Times New Roman" w:cs="Times New Roman"/>
                <w:sz w:val="24"/>
                <w:szCs w:val="24"/>
              </w:rPr>
            </w:pP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Thẩm quyền giải quyết</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eastAsia="Times New Roman" w:cs="Times New Roman"/>
                <w:sz w:val="24"/>
                <w:szCs w:val="24"/>
              </w:rPr>
              <w:t>UBND huyện</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Lĩnh vực</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eastAsia="Times New Roman" w:cs="Times New Roman"/>
                <w:sz w:val="24"/>
                <w:szCs w:val="24"/>
              </w:rPr>
              <w:t>Thuỷ sản</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Cách thức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ascii="Arial" w:eastAsia="Times New Roman" w:hAnsi="Arial" w:cs="Arial"/>
                <w:sz w:val="18"/>
                <w:szCs w:val="18"/>
              </w:rPr>
              <w:t>Trực tiếp tại nơi nhận hồ sơ hoặc gửi qua dịch vụ bưu chính hoặc qua môi trường mạng (nếu có).</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Trình tự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a) Tổ chức cộng đồng gửi hồ sơ đến Ủy ban nhân dân cấp huyện;</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b) Trường hợp nộp hồ sơ trực tiếp: Ủy ban nhân dân cấp huyện kiểm tra thành phần hồ sơ và trả lời ngay khi Tổ chức cộng đồng đến nộp hồ sơ;</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c) Trường hợp nộp hồ sơ qua dịch vụ bưu chính hoặc qua môi trường mạng: Trong thời hạn không quá 02 ngày làm việc, Ủy ban nhân dân cấp huyện xem xét tính đầy đủ, nếu hồ sơ chưa đầy đủ theo quy định, Ủy ban nhân dân cấp huyện thông báo cho tổ chức, cá nhân biết để bổ sung;</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d) Đối với trường hợp thay đổi tên tổ chức cộng đồng, người đại diện tổ chức cộng đồng, Quy chế hoạt động của tổ chức cộng đồng: Trong thời hạn 07 ngày làm việc kể từ ngày nhận đủ hồ sơ, cơ quan có thẩm quyền xem xét ban hành Quyết định sửa đổi, bổ sung. Trường hợp không ban hành Quyết định sửa đổi, bổ sung phải trả lời bằng văn bản, nêu rõ lý do;</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đ) Đối với trường hợp sửa đổi, bổ sung vị trí, ranh giới khu vực địa lý được giao; phạm vi quyền được giao; phương án bảo vệ và khai thác nguồn lợi thủy sản:</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 Trong thời hạn 03 ngày làm việc kể từ ngày nhận đủ hồ sơ, cơ quan có thẩm quyền thông báo Phương án bảo vệ và khai thác nguồn lợi thủy sản trên phương tiện thông tin đại chúng, niêm yết công khai tại trụ sở Ủy ban nhân dân cấp huyện, cấp xã và khu dân cư nơi dự kiến thực hiện đồng quản lý;</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 Trong thời hạn 60 ngày kể từ ngày thông báo theo quy định tại điểm b khoản này, cơ quan có thẩm quyền tổ chức thẩm định hồ sơ, kiểm tra thực tế (nếu cần), ban hành Quyết định sửa đổi, bổ sung nội dung Quyết định công nhận và giao quyền quản lý cho tổ chức cộng đồng theo Mẫu số 08.BT Phụ lục I </w:t>
            </w:r>
            <w:r w:rsidRPr="001917C6">
              <w:rPr>
                <w:rFonts w:ascii="Arial" w:eastAsia="Times New Roman" w:hAnsi="Arial" w:cs="Arial"/>
                <w:color w:val="737373"/>
                <w:sz w:val="18"/>
                <w:szCs w:val="18"/>
                <w:bdr w:val="none" w:sz="0" w:space="0" w:color="auto" w:frame="1"/>
              </w:rPr>
              <w:t>ban hành kèm theo Nghị định </w:t>
            </w:r>
            <w:r w:rsidRPr="001917C6">
              <w:rPr>
                <w:rFonts w:ascii="Arial" w:eastAsia="Times New Roman" w:hAnsi="Arial" w:cs="Arial"/>
                <w:color w:val="737373"/>
                <w:sz w:val="18"/>
                <w:szCs w:val="18"/>
              </w:rPr>
              <w:t>số 26/2019/NĐ-CP. Trường hợp không ban hành Quyết định sửa đổi, bổ sung phải trả lời bằng văn bản, nêu rõ lý do.</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Thành phần hồ sơ</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ascii="Arial" w:eastAsia="Times New Roman" w:hAnsi="Arial" w:cs="Arial"/>
                <w:sz w:val="18"/>
                <w:szCs w:val="18"/>
              </w:rPr>
              <w:t>a) Đơn đề nghị theo Mẫu số 07.BT Phụ lục I ban hành kèm theo Nghị định số 26/2019/NĐ-CP; b) Thông tin về tổ chức cộng đồng theo Mẫu số 04.BT Phụ lục I ban hành kèm theo Nghị định số 26/2019/NĐ-CP đối với trường hợp sửa đổi, bổ sung tên tổ chức và tên người đại diện của tổ chức cộng đồng; c) Báo cáo đánh giá kết quả thực hiện và dự thảo phương án bảo vệ và khai thác nguồn lợi thủy sản mới đối với trường hợp sửa đổi, bổ sung phương án bảo vệ và khai thác nguồn lợi thủy sản; vị trí, ranh giới khu vực địa lý được giao; phạm vi quyền được giao; d) Báo cáo đánh giá kết quả thực hiện và dự thảo quy chế mới đối với trường hợp sửa đổi, bổ sung Quy chế hoạt động của tổ chức cộng đồng; đ) Bản chính biên bản họp của tổ chức cộng đồng về các nội dung đề nghị sửa đổi, bổ sung theo Mẫu số 05.BT Phụ lục I ban hành kèm theo Nghị định số 26/2019/NĐ-CP.</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Thời hạn giải quyết</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a) Đối với trường hợp thay đổi tên tổ chức cộng đồng, người đại diện tổ chức cộng đồng, Quy chế hoạt động của tổ chức cộng đồng: Trong thời hạn 07 ngày làm việc kể từ ngày nhận đủ hồ sơ;</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b) Đối với trường hợp sửa đổi, bổ sung vị trí, ranh giới khu vực địa lý được giao; phạm vi quyền được giao; phương án bảo vệ và khai thác nguồn lợi thủy sản:</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 Công khai phương án: 03 ngày làm việc;</w:t>
            </w:r>
          </w:p>
          <w:p w:rsidR="001917C6" w:rsidRPr="001917C6" w:rsidRDefault="001917C6" w:rsidP="001917C6">
            <w:pPr>
              <w:spacing w:after="0" w:line="240" w:lineRule="auto"/>
              <w:jc w:val="both"/>
              <w:textAlignment w:val="baseline"/>
              <w:rPr>
                <w:rFonts w:ascii="Arial" w:eastAsia="Times New Roman" w:hAnsi="Arial" w:cs="Arial"/>
                <w:color w:val="737373"/>
                <w:sz w:val="18"/>
                <w:szCs w:val="18"/>
              </w:rPr>
            </w:pPr>
            <w:r w:rsidRPr="001917C6">
              <w:rPr>
                <w:rFonts w:ascii="Arial" w:eastAsia="Times New Roman" w:hAnsi="Arial" w:cs="Arial"/>
                <w:color w:val="737373"/>
                <w:sz w:val="18"/>
                <w:szCs w:val="18"/>
              </w:rPr>
              <w:t>- Thẩm định hồ sơ, kiểm tra thực tế (nếu cần), ban hành quyết định công nhận và giao quyền quản lý cho tổ chức cộng: 60 ngày.</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Lệ phí</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Kết quả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ascii="Arial" w:eastAsia="Times New Roman" w:hAnsi="Arial" w:cs="Arial"/>
                <w:sz w:val="18"/>
                <w:szCs w:val="18"/>
              </w:rPr>
              <w:t>Quyết định sửa đổi, bổ sung nội dung Quyết định công nhận và giao quyền quản lý cho tổ chức cộng đồng</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Cơ quan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eastAsia="Times New Roman" w:cs="Times New Roman"/>
                <w:sz w:val="24"/>
                <w:szCs w:val="24"/>
              </w:rPr>
              <w:t>Phòng Nông nghiệp và PTNT</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lastRenderedPageBreak/>
              <w:t>Đối tượng thực hiện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eastAsia="Times New Roman" w:cs="Times New Roman"/>
                <w:sz w:val="24"/>
                <w:szCs w:val="24"/>
              </w:rPr>
              <w:t>Tổ chức cộng đồng</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Yêu cầu hoặc điều kiện</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jc w:val="both"/>
              <w:rPr>
                <w:rFonts w:eastAsia="Times New Roman" w:cs="Times New Roman"/>
                <w:sz w:val="24"/>
                <w:szCs w:val="24"/>
              </w:rPr>
            </w:pPr>
            <w:r w:rsidRPr="001917C6">
              <w:rPr>
                <w:rFonts w:eastAsia="Times New Roman" w:cs="Times New Roman"/>
                <w:sz w:val="24"/>
                <w:szCs w:val="24"/>
              </w:rPr>
              <w:t>Không</w:t>
            </w:r>
          </w:p>
        </w:tc>
      </w:tr>
      <w:tr w:rsidR="001917C6" w:rsidRPr="001917C6" w:rsidTr="001917C6">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spacing w:after="0" w:line="240" w:lineRule="auto"/>
              <w:rPr>
                <w:rFonts w:eastAsia="Times New Roman" w:cs="Times New Roman"/>
                <w:sz w:val="24"/>
                <w:szCs w:val="24"/>
              </w:rPr>
            </w:pPr>
            <w:r w:rsidRPr="001917C6">
              <w:rPr>
                <w:rFonts w:eastAsia="Times New Roman" w:cs="Times New Roman"/>
                <w:sz w:val="24"/>
                <w:szCs w:val="24"/>
              </w:rPr>
              <w:t>Căn cứ pháp lý</w:t>
            </w:r>
          </w:p>
        </w:tc>
        <w:tc>
          <w:tcPr>
            <w:tcW w:w="923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1917C6" w:rsidRPr="001917C6" w:rsidRDefault="001917C6" w:rsidP="001917C6">
            <w:pPr>
              <w:numPr>
                <w:ilvl w:val="0"/>
                <w:numId w:val="1"/>
              </w:numPr>
              <w:spacing w:after="0" w:line="270" w:lineRule="atLeast"/>
              <w:ind w:left="0"/>
              <w:jc w:val="both"/>
              <w:textAlignment w:val="baseline"/>
              <w:rPr>
                <w:rFonts w:ascii="Arial" w:eastAsia="Times New Roman" w:hAnsi="Arial" w:cs="Arial"/>
                <w:sz w:val="18"/>
                <w:szCs w:val="18"/>
              </w:rPr>
            </w:pPr>
            <w:hyperlink r:id="rId6" w:tgtFrame="_blank" w:tooltip="Luật 18/2017/QH14" w:history="1">
              <w:r w:rsidRPr="001917C6">
                <w:rPr>
                  <w:rFonts w:ascii="Arial" w:eastAsia="Times New Roman" w:hAnsi="Arial" w:cs="Arial"/>
                  <w:color w:val="19467F"/>
                  <w:sz w:val="18"/>
                  <w:szCs w:val="18"/>
                  <w:u w:val="single"/>
                  <w:bdr w:val="none" w:sz="0" w:space="0" w:color="auto" w:frame="1"/>
                </w:rPr>
                <w:t>Luật 18/2017/QH14</w:t>
              </w:r>
            </w:hyperlink>
          </w:p>
          <w:p w:rsidR="001917C6" w:rsidRPr="001917C6" w:rsidRDefault="001917C6" w:rsidP="001917C6">
            <w:pPr>
              <w:numPr>
                <w:ilvl w:val="0"/>
                <w:numId w:val="1"/>
              </w:numPr>
              <w:spacing w:after="0" w:line="270" w:lineRule="atLeast"/>
              <w:ind w:left="0"/>
              <w:jc w:val="both"/>
              <w:textAlignment w:val="baseline"/>
              <w:rPr>
                <w:rFonts w:ascii="Arial" w:eastAsia="Times New Roman" w:hAnsi="Arial" w:cs="Arial"/>
                <w:sz w:val="18"/>
                <w:szCs w:val="18"/>
              </w:rPr>
            </w:pPr>
            <w:hyperlink r:id="rId7" w:tgtFrame="_blank" w:tooltip="Nghị định 26/2019/NĐ-CP" w:history="1">
              <w:r w:rsidRPr="001917C6">
                <w:rPr>
                  <w:rFonts w:ascii="Arial" w:eastAsia="Times New Roman" w:hAnsi="Arial" w:cs="Arial"/>
                  <w:color w:val="19467F"/>
                  <w:sz w:val="18"/>
                  <w:szCs w:val="18"/>
                  <w:u w:val="single"/>
                  <w:bdr w:val="none" w:sz="0" w:space="0" w:color="auto" w:frame="1"/>
                </w:rPr>
                <w:t>Nghị định 26/2019/NĐ-CP</w:t>
              </w:r>
            </w:hyperlink>
          </w:p>
        </w:tc>
      </w:tr>
    </w:tbl>
    <w:p w:rsidR="001917C6" w:rsidRPr="001917C6" w:rsidRDefault="001917C6" w:rsidP="001917C6">
      <w:pPr>
        <w:shd w:val="clear" w:color="auto" w:fill="FFFFFF"/>
        <w:spacing w:after="0" w:line="240" w:lineRule="auto"/>
        <w:rPr>
          <w:rFonts w:ascii="Tahoma" w:eastAsia="Times New Roman" w:hAnsi="Tahoma" w:cs="Tahoma"/>
          <w:color w:val="000000"/>
          <w:sz w:val="24"/>
          <w:szCs w:val="24"/>
        </w:rPr>
      </w:pPr>
      <w:r w:rsidRPr="001917C6">
        <w:rPr>
          <w:rFonts w:ascii="Tahoma" w:eastAsia="Times New Roman" w:hAnsi="Tahoma" w:cs="Tahoma"/>
          <w:color w:val="000000"/>
          <w:sz w:val="24"/>
          <w:szCs w:val="24"/>
        </w:rPr>
        <w:t>* Mẫu đơn, mẫu tờ khai:</w:t>
      </w:r>
      <w:r w:rsidRPr="001917C6">
        <w:rPr>
          <w:rFonts w:ascii="Tahoma" w:eastAsia="Times New Roman" w:hAnsi="Tahoma" w:cs="Tahoma"/>
          <w:color w:val="000000"/>
          <w:sz w:val="24"/>
          <w:szCs w:val="24"/>
        </w:rPr>
        <w:br/>
        <w:t>Các tập tin, biểu mẫu khác:</w:t>
      </w:r>
      <w:r w:rsidRPr="001917C6">
        <w:rPr>
          <w:rFonts w:ascii="Tahoma" w:eastAsia="Times New Roman" w:hAnsi="Tahoma" w:cs="Tahoma"/>
          <w:color w:val="000000"/>
          <w:sz w:val="24"/>
          <w:szCs w:val="24"/>
        </w:rPr>
        <w:br/>
        <w:t>- </w:t>
      </w:r>
      <w:hyperlink r:id="rId8" w:tgtFrame="_blank" w:history="1">
        <w:r w:rsidRPr="001917C6">
          <w:rPr>
            <w:rFonts w:ascii="Tahoma" w:eastAsia="Times New Roman" w:hAnsi="Tahoma" w:cs="Tahoma"/>
            <w:color w:val="000000"/>
            <w:sz w:val="24"/>
            <w:szCs w:val="24"/>
          </w:rPr>
          <w:t>Mau-so-04.docx</w:t>
        </w:r>
      </w:hyperlink>
      <w:r w:rsidRPr="001917C6">
        <w:rPr>
          <w:rFonts w:ascii="Tahoma" w:eastAsia="Times New Roman" w:hAnsi="Tahoma" w:cs="Tahoma"/>
          <w:color w:val="000000"/>
          <w:sz w:val="24"/>
          <w:szCs w:val="24"/>
        </w:rPr>
        <w:br/>
        <w:t>Các tập tin, biểu mẫu khác:</w:t>
      </w:r>
      <w:r w:rsidRPr="001917C6">
        <w:rPr>
          <w:rFonts w:ascii="Tahoma" w:eastAsia="Times New Roman" w:hAnsi="Tahoma" w:cs="Tahoma"/>
          <w:color w:val="000000"/>
          <w:sz w:val="24"/>
          <w:szCs w:val="24"/>
        </w:rPr>
        <w:br/>
        <w:t>- </w:t>
      </w:r>
      <w:hyperlink r:id="rId9" w:tgtFrame="_blank" w:history="1">
        <w:r w:rsidRPr="001917C6">
          <w:rPr>
            <w:rFonts w:ascii="Tahoma" w:eastAsia="Times New Roman" w:hAnsi="Tahoma" w:cs="Tahoma"/>
            <w:color w:val="000000"/>
            <w:sz w:val="24"/>
            <w:szCs w:val="24"/>
          </w:rPr>
          <w:t>Mau-so-05.docx</w:t>
        </w:r>
      </w:hyperlink>
      <w:r w:rsidRPr="001917C6">
        <w:rPr>
          <w:rFonts w:ascii="Tahoma" w:eastAsia="Times New Roman" w:hAnsi="Tahoma" w:cs="Tahoma"/>
          <w:color w:val="000000"/>
          <w:sz w:val="24"/>
          <w:szCs w:val="24"/>
        </w:rPr>
        <w:br/>
        <w:t>Các tập tin, biểu mẫu khác:</w:t>
      </w:r>
      <w:r w:rsidRPr="001917C6">
        <w:rPr>
          <w:rFonts w:ascii="Tahoma" w:eastAsia="Times New Roman" w:hAnsi="Tahoma" w:cs="Tahoma"/>
          <w:color w:val="000000"/>
          <w:sz w:val="24"/>
          <w:szCs w:val="24"/>
        </w:rPr>
        <w:br/>
        <w:t>- </w:t>
      </w:r>
      <w:hyperlink r:id="rId10" w:tgtFrame="_blank" w:history="1">
        <w:r w:rsidRPr="001917C6">
          <w:rPr>
            <w:rFonts w:ascii="Tahoma" w:eastAsia="Times New Roman" w:hAnsi="Tahoma" w:cs="Tahoma"/>
            <w:color w:val="000000"/>
            <w:sz w:val="24"/>
            <w:szCs w:val="24"/>
          </w:rPr>
          <w:t>Mau-so-07.docx</w:t>
        </w:r>
      </w:hyperlink>
      <w:r w:rsidRPr="001917C6">
        <w:rPr>
          <w:rFonts w:ascii="Tahoma" w:eastAsia="Times New Roman" w:hAnsi="Tahoma" w:cs="Tahoma"/>
          <w:color w:val="000000"/>
          <w:sz w:val="24"/>
          <w:szCs w:val="24"/>
        </w:rPr>
        <w:br/>
        <w:t>Các tập tin, biểu mẫu khác:</w:t>
      </w:r>
      <w:r w:rsidRPr="001917C6">
        <w:rPr>
          <w:rFonts w:ascii="Tahoma" w:eastAsia="Times New Roman" w:hAnsi="Tahoma" w:cs="Tahoma"/>
          <w:color w:val="000000"/>
          <w:sz w:val="24"/>
          <w:szCs w:val="24"/>
        </w:rPr>
        <w:br/>
        <w:t>- </w:t>
      </w:r>
      <w:hyperlink r:id="rId11" w:tgtFrame="_blank" w:history="1">
        <w:r w:rsidRPr="001917C6">
          <w:rPr>
            <w:rFonts w:ascii="Tahoma" w:eastAsia="Times New Roman" w:hAnsi="Tahoma" w:cs="Tahoma"/>
            <w:color w:val="000000"/>
            <w:sz w:val="24"/>
            <w:szCs w:val="24"/>
          </w:rPr>
          <w:t>Mau-so-08.docx</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D3605"/>
    <w:multiLevelType w:val="multilevel"/>
    <w:tmpl w:val="2324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C6"/>
    <w:rsid w:val="001917C6"/>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17C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17C6"/>
    <w:rPr>
      <w:rFonts w:eastAsia="Times New Roman" w:cs="Times New Roman"/>
      <w:b/>
      <w:bCs/>
      <w:sz w:val="27"/>
      <w:szCs w:val="27"/>
    </w:rPr>
  </w:style>
  <w:style w:type="paragraph" w:styleId="NormalWeb">
    <w:name w:val="Normal (Web)"/>
    <w:basedOn w:val="Normal"/>
    <w:uiPriority w:val="99"/>
    <w:unhideWhenUsed/>
    <w:rsid w:val="001917C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917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917C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17C6"/>
    <w:rPr>
      <w:rFonts w:eastAsia="Times New Roman" w:cs="Times New Roman"/>
      <w:b/>
      <w:bCs/>
      <w:sz w:val="27"/>
      <w:szCs w:val="27"/>
    </w:rPr>
  </w:style>
  <w:style w:type="paragraph" w:styleId="NormalWeb">
    <w:name w:val="Normal (Web)"/>
    <w:basedOn w:val="Normal"/>
    <w:uiPriority w:val="99"/>
    <w:unhideWhenUsed/>
    <w:rsid w:val="001917C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91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04552">
      <w:bodyDiv w:val="1"/>
      <w:marLeft w:val="0"/>
      <w:marRight w:val="0"/>
      <w:marTop w:val="0"/>
      <w:marBottom w:val="0"/>
      <w:divBdr>
        <w:top w:val="none" w:sz="0" w:space="0" w:color="auto"/>
        <w:left w:val="none" w:sz="0" w:space="0" w:color="auto"/>
        <w:bottom w:val="none" w:sz="0" w:space="0" w:color="auto"/>
        <w:right w:val="none" w:sz="0" w:space="0" w:color="auto"/>
      </w:divBdr>
      <w:divsChild>
        <w:div w:id="499201172">
          <w:marLeft w:val="0"/>
          <w:marRight w:val="0"/>
          <w:marTop w:val="0"/>
          <w:marBottom w:val="0"/>
          <w:divBdr>
            <w:top w:val="none" w:sz="0" w:space="0" w:color="auto"/>
            <w:left w:val="none" w:sz="0" w:space="0" w:color="auto"/>
            <w:bottom w:val="none" w:sz="0" w:space="0" w:color="auto"/>
            <w:right w:val="none" w:sz="0" w:space="0" w:color="auto"/>
          </w:divBdr>
          <w:divsChild>
            <w:div w:id="1238827109">
              <w:marLeft w:val="0"/>
              <w:marRight w:val="0"/>
              <w:marTop w:val="0"/>
              <w:marBottom w:val="0"/>
              <w:divBdr>
                <w:top w:val="none" w:sz="0" w:space="0" w:color="auto"/>
                <w:left w:val="none" w:sz="0" w:space="0" w:color="auto"/>
                <w:bottom w:val="none" w:sz="0" w:space="0" w:color="auto"/>
                <w:right w:val="none" w:sz="0" w:space="0" w:color="auto"/>
              </w:divBdr>
              <w:divsChild>
                <w:div w:id="906106440">
                  <w:marLeft w:val="0"/>
                  <w:marRight w:val="0"/>
                  <w:marTop w:val="0"/>
                  <w:marBottom w:val="0"/>
                  <w:divBdr>
                    <w:top w:val="none" w:sz="0" w:space="0" w:color="auto"/>
                    <w:left w:val="none" w:sz="0" w:space="0" w:color="auto"/>
                    <w:bottom w:val="none" w:sz="0" w:space="0" w:color="auto"/>
                    <w:right w:val="none" w:sz="0" w:space="0" w:color="auto"/>
                  </w:divBdr>
                  <w:divsChild>
                    <w:div w:id="1233277138">
                      <w:marLeft w:val="0"/>
                      <w:marRight w:val="0"/>
                      <w:marTop w:val="0"/>
                      <w:marBottom w:val="0"/>
                      <w:divBdr>
                        <w:top w:val="none" w:sz="0" w:space="0" w:color="auto"/>
                        <w:left w:val="none" w:sz="0" w:space="0" w:color="auto"/>
                        <w:bottom w:val="none" w:sz="0" w:space="0" w:color="auto"/>
                        <w:right w:val="none" w:sz="0" w:space="0" w:color="auto"/>
                      </w:divBdr>
                      <w:divsChild>
                        <w:div w:id="1243175250">
                          <w:marLeft w:val="0"/>
                          <w:marRight w:val="0"/>
                          <w:marTop w:val="0"/>
                          <w:marBottom w:val="0"/>
                          <w:divBdr>
                            <w:top w:val="none" w:sz="0" w:space="0" w:color="auto"/>
                            <w:left w:val="none" w:sz="0" w:space="0" w:color="auto"/>
                            <w:bottom w:val="none" w:sz="0" w:space="0" w:color="auto"/>
                            <w:right w:val="none" w:sz="0" w:space="0" w:color="auto"/>
                          </w:divBdr>
                          <w:divsChild>
                            <w:div w:id="1463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bang.gialai.gov.vn/getattachment/SpecialPages/kkk/Botthcc/botthccaphuyen/Nong-Lam-nghiep/Bo-tri,-on-%C4%91inh-dan-cu-noi-tinh-khac-huyen/Mau-so-04.docx.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bpl.vn/TW/Pages/vbpq-thuoctinh.aspx?ItemID=1345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TW/Pages/vbpq-thuoctinh.aspx?ItemID=126307" TargetMode="External"/><Relationship Id="rId11" Type="http://schemas.openxmlformats.org/officeDocument/2006/relationships/hyperlink" Target="http://kbang.gialai.gov.vn/getattachment/SpecialPages/kkk/Botthcc/botthccaphuyen/Nong-Lam-nghiep/Bo-tri,-on-%C4%91inh-dan-cu-noi-tinh-khac-huyen/Mau-so-08.docx.aspx" TargetMode="External"/><Relationship Id="rId5" Type="http://schemas.openxmlformats.org/officeDocument/2006/relationships/webSettings" Target="webSettings.xml"/><Relationship Id="rId10" Type="http://schemas.openxmlformats.org/officeDocument/2006/relationships/hyperlink" Target="http://kbang.gialai.gov.vn/getattachment/SpecialPages/kkk/Botthcc/botthccaphuyen/Nong-Lam-nghiep/Bo-tri,-on-%C4%91inh-dan-cu-noi-tinh-khac-huyen/Mau-so-07.docx.aspx" TargetMode="External"/><Relationship Id="rId4" Type="http://schemas.openxmlformats.org/officeDocument/2006/relationships/settings" Target="settings.xml"/><Relationship Id="rId9" Type="http://schemas.openxmlformats.org/officeDocument/2006/relationships/hyperlink" Target="http://kbang.gialai.gov.vn/getattachment/SpecialPages/kkk/Botthcc/botthccaphuyen/Nong-Lam-nghiep/Bo-tri,-on-%C4%91inh-dan-cu-noi-tinh-khac-huyen/Mau-so-05.doc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2020-01-20T09:59:00Z</dcterms:created>
  <dcterms:modified xsi:type="dcterms:W3CDTF">2020-01-20T10:00:00Z</dcterms:modified>
</cp:coreProperties>
</file>