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BE" w:rsidRPr="00290FBE" w:rsidRDefault="00290FBE" w:rsidP="00290FBE">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90FBE">
        <w:rPr>
          <w:rFonts w:ascii="Tahoma" w:eastAsia="Times New Roman" w:hAnsi="Tahoma" w:cs="Tahoma"/>
          <w:b/>
          <w:bCs/>
          <w:color w:val="000000"/>
          <w:sz w:val="25"/>
          <w:szCs w:val="25"/>
        </w:rPr>
        <w:t>Công nhận và giao quyền quản lý cho tổ chức cộng đồng (thuộc địa bàn quản lý)</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290FBE" w:rsidRPr="00290FBE" w:rsidTr="00290FBE">
        <w:trPr>
          <w:gridAfter w:val="1"/>
          <w:wAfter w:w="9090" w:type="dxa"/>
        </w:trPr>
        <w:tc>
          <w:tcPr>
            <w:tcW w:w="0" w:type="auto"/>
            <w:shd w:val="clear" w:color="auto" w:fill="FFFFFF"/>
            <w:vAlign w:val="center"/>
            <w:hideMark/>
          </w:tcPr>
          <w:p w:rsidR="00290FBE" w:rsidRPr="00290FBE" w:rsidRDefault="00290FBE" w:rsidP="00290FBE">
            <w:pPr>
              <w:spacing w:after="0" w:line="240" w:lineRule="auto"/>
              <w:rPr>
                <w:rFonts w:eastAsia="Times New Roman" w:cs="Times New Roman"/>
                <w:sz w:val="24"/>
                <w:szCs w:val="24"/>
              </w:rPr>
            </w:pP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rPr>
                <w:rFonts w:eastAsia="Times New Roman" w:cs="Times New Roman"/>
                <w:sz w:val="24"/>
                <w:szCs w:val="24"/>
              </w:rPr>
            </w:pPr>
            <w:r w:rsidRPr="00290FBE">
              <w:rPr>
                <w:rFonts w:eastAsia="Times New Roman" w:cs="Times New Roman"/>
                <w:sz w:val="24"/>
                <w:szCs w:val="24"/>
              </w:rPr>
              <w:t>UBND huyện</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Thuỷ sản</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rPr>
                <w:rFonts w:eastAsia="Times New Roman" w:cs="Times New Roman"/>
                <w:sz w:val="24"/>
                <w:szCs w:val="24"/>
              </w:rPr>
            </w:pPr>
            <w:r w:rsidRPr="00290FBE">
              <w:rPr>
                <w:rFonts w:ascii="Arial" w:eastAsia="Times New Roman" w:hAnsi="Arial" w:cs="Arial"/>
                <w:sz w:val="18"/>
                <w:szCs w:val="18"/>
              </w:rPr>
              <w:t>Trực tiếp tại nơi nhận hồ sơ hoặc gửi qua dịch vụ bưu chính hoặc qua môi trường mạng (nếu có)</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rPr>
                <w:rFonts w:eastAsia="Times New Roman" w:cs="Times New Roman"/>
                <w:sz w:val="24"/>
                <w:szCs w:val="24"/>
              </w:rPr>
            </w:pPr>
            <w:r w:rsidRPr="00290FBE">
              <w:rPr>
                <w:rFonts w:eastAsia="Times New Roman" w:cs="Times New Roman"/>
                <w:sz w:val="24"/>
                <w:szCs w:val="24"/>
              </w:rPr>
              <w:t> </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a) Tổ chức cộng đồng gửi hồ sơ đến Ủy ban nhân dân cấp huyện;</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b) Trường hợp nộp hồ sơ trực tiếp: Ủy ban nhân dân cấp huyện kiểm tra thành phần hồ sơ và trả lời ngay khi tổ chức, cá nhân đến nộp hồ sơ;</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c) Trường hợp nộp hồ sơ qua dịch vụ bưu chính hoặc qua môi trường mạng: Trong thời hạn không quá 02 ngày làm việc, Ủy ban nhân dân cấp huyện xem xét tính đầy đủ, nếu hồ sơ chưa đầy đủ theo quy định, Ủy ban nhân dân cấp huyện thông báo cho tổ chức, cá nhân biết để bổ sung;</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d) Trong thời hạn 03 ngày làm việc kể từ ngày nhận đủ hồ sơ, cơ quan có thẩm quyền thông báo Phương án bảo vệ và khai thác nguồn lợi thủy sản trên phương tiện thông tin đại chúng, niêm yết công khai tại trụ sở Ủy ban nhân dân cấp huyện, cấp xã và khu dân cư nơi dự kiến thực hiện đồng quản lý;</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đ) Trong thời hạn 60 ngày kể từ ngày thông báo Phương án bảo vệ và khai thác nguồn lợi thủy sản trên phương tiện thông tin đại chúng, niêm yết công khai tại trụ sở Ủy ban nhân dân cấp huyện, cấp xã và khu dân cư nơi dự kiến thực hiện đồng quản lý; cơ quan có thẩm quyền tổ chức thẩm định hồ sơ, kiểm tra thực tế (nếu cần), ban hành quyết định công nhận và giao quyền quản lý cho tổ chức cộng đồng theo Mẫu số 06.BT Phụ lục I ban hành kèm theo Nghị định số 26/2019/NĐ-CP. Trường hợp không công nhận và không giao quyền quản lý cho tổ chức cộng đồng phải trả lời bằng văn bản, nêu rõ lý do.</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rPr>
                <w:rFonts w:eastAsia="Times New Roman" w:cs="Times New Roman"/>
                <w:sz w:val="24"/>
                <w:szCs w:val="24"/>
              </w:rPr>
            </w:pPr>
            <w:r w:rsidRPr="00290FBE">
              <w:rPr>
                <w:rFonts w:ascii="Arial" w:eastAsia="Times New Roman" w:hAnsi="Arial" w:cs="Arial"/>
                <w:sz w:val="18"/>
                <w:szCs w:val="18"/>
              </w:rPr>
              <w:t>a) Đơn đề nghị theo Mẫu số 01.BT Phụ lục I ban hành kèm theo Nghị định số 26/2019/NĐ-CP;</w:t>
            </w:r>
            <w:r w:rsidRPr="00290FBE">
              <w:rPr>
                <w:rFonts w:ascii="Arial" w:eastAsia="Times New Roman" w:hAnsi="Arial" w:cs="Arial"/>
                <w:sz w:val="18"/>
                <w:szCs w:val="18"/>
              </w:rPr>
              <w:br/>
              <w:t>b) Phương án bảo vệ và khai thác nguồn lợi thủy sản tại khu vực dự kiến thực hiện đồng quản lý theo Mẫu số 02.BT Phụ lục I ban hành kèm theo Nghị định số 26/2019/NĐ-CP;</w:t>
            </w:r>
            <w:r w:rsidRPr="00290FBE">
              <w:rPr>
                <w:rFonts w:ascii="Arial" w:eastAsia="Times New Roman" w:hAnsi="Arial" w:cs="Arial"/>
                <w:sz w:val="18"/>
                <w:szCs w:val="18"/>
              </w:rPr>
              <w:br/>
              <w:t>c) Quy chế hoạt động của tổ chức cộng đồng theo Mẫu số 03.BT Phụ lục I ban hành kèm theo Nghị định số 26/2019/NĐ-CP;</w:t>
            </w:r>
            <w:r w:rsidRPr="00290FBE">
              <w:rPr>
                <w:rFonts w:ascii="Arial" w:eastAsia="Times New Roman" w:hAnsi="Arial" w:cs="Arial"/>
                <w:sz w:val="18"/>
                <w:szCs w:val="18"/>
              </w:rPr>
              <w:br/>
              <w:t>d) Thông tin về tổ chức cộng đồng theo Mẫu số 04.BT Phụ lục I ban hành kèm theo Nghị định số 26/2019/NĐ-CP; đ) Bản chính biên bản họp tổ chức cộng đồng theo Mẫu số 05.BT Phụ lục I ban hành kèm theo Nghị định số 26/2019/NĐ-CP.</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a) Công khai phương án: 03 ngày làm việc;</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b) Thẩm định hồ sơ, kiểm tra thực tế (nếu cần), ban hành quyết định công nhận và giao quyền quản lý cho tổ chức cộng: 60 ngày.</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rPr>
                <w:rFonts w:eastAsia="Times New Roman" w:cs="Times New Roman"/>
                <w:sz w:val="24"/>
                <w:szCs w:val="24"/>
              </w:rPr>
            </w:pPr>
            <w:r w:rsidRPr="00290FBE">
              <w:rPr>
                <w:rFonts w:ascii="Arial" w:eastAsia="Times New Roman" w:hAnsi="Arial" w:cs="Arial"/>
                <w:sz w:val="18"/>
                <w:szCs w:val="18"/>
              </w:rPr>
              <w:t>Quyết định công nhận và giao quyền quản lý cho tổ chức cộng đồng</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Phòng Nông nghiệp và PTNT </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rPr>
                <w:rFonts w:eastAsia="Times New Roman" w:cs="Times New Roman"/>
                <w:sz w:val="24"/>
                <w:szCs w:val="24"/>
              </w:rPr>
            </w:pPr>
            <w:r w:rsidRPr="00290FBE">
              <w:rPr>
                <w:rFonts w:eastAsia="Times New Roman" w:cs="Times New Roman"/>
                <w:sz w:val="24"/>
                <w:szCs w:val="24"/>
              </w:rPr>
              <w:t>Tổ chức địa phương</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t xml:space="preserve">Yêu cầu hoặc </w:t>
            </w:r>
            <w:r w:rsidRPr="00290FBE">
              <w:rPr>
                <w:rFonts w:eastAsia="Times New Roman" w:cs="Times New Roman"/>
                <w:sz w:val="24"/>
                <w:szCs w:val="24"/>
              </w:rPr>
              <w:lastRenderedPageBreak/>
              <w:t>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jc w:val="both"/>
              <w:rPr>
                <w:rFonts w:eastAsia="Times New Roman" w:cs="Times New Roman"/>
                <w:sz w:val="24"/>
                <w:szCs w:val="24"/>
              </w:rPr>
            </w:pPr>
            <w:r w:rsidRPr="00290FBE">
              <w:rPr>
                <w:rFonts w:eastAsia="Times New Roman" w:cs="Times New Roman"/>
                <w:sz w:val="24"/>
                <w:szCs w:val="24"/>
              </w:rPr>
              <w:lastRenderedPageBreak/>
              <w:t> </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a) Thành viên là các hộ gia đình, cá nhân sinh sống và được hưởng lợi từ nguồn lợi thủy sản tại khu vực đó;</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lastRenderedPageBreak/>
              <w:t>b) Đăng ký tham gia đồng quản lý trong bảo vệ nguồn lợi thủy sản tại một khu vực địa lý xác định chưa được giao quyền quản lý cho tổ chức, cá nhân khác;</w:t>
            </w:r>
          </w:p>
          <w:p w:rsidR="00290FBE" w:rsidRPr="00290FBE" w:rsidRDefault="00290FBE" w:rsidP="00290FBE">
            <w:pPr>
              <w:spacing w:after="0" w:line="240" w:lineRule="auto"/>
              <w:jc w:val="both"/>
              <w:textAlignment w:val="baseline"/>
              <w:rPr>
                <w:rFonts w:ascii="Arial" w:eastAsia="Times New Roman" w:hAnsi="Arial" w:cs="Arial"/>
                <w:color w:val="737373"/>
                <w:sz w:val="18"/>
                <w:szCs w:val="18"/>
              </w:rPr>
            </w:pPr>
            <w:r w:rsidRPr="00290FBE">
              <w:rPr>
                <w:rFonts w:ascii="Arial" w:eastAsia="Times New Roman" w:hAnsi="Arial" w:cs="Arial"/>
                <w:color w:val="737373"/>
                <w:sz w:val="18"/>
                <w:szCs w:val="18"/>
              </w:rPr>
              <w:t>c) Có phương án bảo vệ và khai thác nguồn lợi thủy sản, quy chế hoạt động của tổ chức cộng đồng.</w:t>
            </w:r>
          </w:p>
        </w:tc>
      </w:tr>
      <w:tr w:rsidR="00290FBE" w:rsidRPr="00290FBE" w:rsidTr="00290FBE">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spacing w:after="0" w:line="240" w:lineRule="auto"/>
              <w:rPr>
                <w:rFonts w:eastAsia="Times New Roman" w:cs="Times New Roman"/>
                <w:sz w:val="24"/>
                <w:szCs w:val="24"/>
              </w:rPr>
            </w:pPr>
            <w:r w:rsidRPr="00290FBE">
              <w:rPr>
                <w:rFonts w:eastAsia="Times New Roman" w:cs="Times New Roman"/>
                <w:sz w:val="24"/>
                <w:szCs w:val="24"/>
              </w:rPr>
              <w:lastRenderedPageBreak/>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90FBE" w:rsidRPr="00290FBE" w:rsidRDefault="00290FBE" w:rsidP="00290FBE">
            <w:pPr>
              <w:numPr>
                <w:ilvl w:val="0"/>
                <w:numId w:val="1"/>
              </w:numPr>
              <w:spacing w:after="0" w:line="270" w:lineRule="atLeast"/>
              <w:ind w:left="0"/>
              <w:jc w:val="both"/>
              <w:textAlignment w:val="baseline"/>
              <w:rPr>
                <w:rFonts w:ascii="Arial" w:eastAsia="Times New Roman" w:hAnsi="Arial" w:cs="Arial"/>
                <w:sz w:val="18"/>
                <w:szCs w:val="18"/>
              </w:rPr>
            </w:pPr>
            <w:hyperlink r:id="rId6" w:tgtFrame="_blank" w:tooltip="Luật 18/2017/QH14" w:history="1">
              <w:r w:rsidRPr="00290FBE">
                <w:rPr>
                  <w:rFonts w:ascii="Arial" w:eastAsia="Times New Roman" w:hAnsi="Arial" w:cs="Arial"/>
                  <w:color w:val="19467F"/>
                  <w:sz w:val="18"/>
                  <w:szCs w:val="18"/>
                  <w:u w:val="single"/>
                  <w:bdr w:val="none" w:sz="0" w:space="0" w:color="auto" w:frame="1"/>
                </w:rPr>
                <w:t>Luật 18/2017/QH14</w:t>
              </w:r>
            </w:hyperlink>
          </w:p>
          <w:p w:rsidR="00290FBE" w:rsidRPr="00290FBE" w:rsidRDefault="00290FBE" w:rsidP="00290FBE">
            <w:pPr>
              <w:numPr>
                <w:ilvl w:val="0"/>
                <w:numId w:val="1"/>
              </w:numPr>
              <w:spacing w:after="0" w:line="270" w:lineRule="atLeast"/>
              <w:ind w:left="0"/>
              <w:jc w:val="both"/>
              <w:textAlignment w:val="baseline"/>
              <w:rPr>
                <w:rFonts w:ascii="Arial" w:eastAsia="Times New Roman" w:hAnsi="Arial" w:cs="Arial"/>
                <w:sz w:val="18"/>
                <w:szCs w:val="18"/>
              </w:rPr>
            </w:pPr>
            <w:hyperlink r:id="rId7" w:tgtFrame="_blank" w:tooltip="Nghị định 26/2019/NĐ-CP" w:history="1">
              <w:r w:rsidRPr="00290FBE">
                <w:rPr>
                  <w:rFonts w:ascii="Arial" w:eastAsia="Times New Roman" w:hAnsi="Arial" w:cs="Arial"/>
                  <w:color w:val="19467F"/>
                  <w:sz w:val="18"/>
                  <w:szCs w:val="18"/>
                  <w:u w:val="single"/>
                  <w:bdr w:val="none" w:sz="0" w:space="0" w:color="auto" w:frame="1"/>
                </w:rPr>
                <w:t>Nghị định 26/2019/NĐ-CP</w:t>
              </w:r>
            </w:hyperlink>
          </w:p>
        </w:tc>
      </w:tr>
    </w:tbl>
    <w:p w:rsidR="00290FBE" w:rsidRPr="00290FBE" w:rsidRDefault="00290FBE" w:rsidP="00290FBE">
      <w:pPr>
        <w:shd w:val="clear" w:color="auto" w:fill="FFFFFF"/>
        <w:spacing w:after="0" w:line="240" w:lineRule="auto"/>
        <w:rPr>
          <w:rFonts w:ascii="Tahoma" w:eastAsia="Times New Roman" w:hAnsi="Tahoma" w:cs="Tahoma"/>
          <w:color w:val="000000"/>
          <w:sz w:val="24"/>
          <w:szCs w:val="24"/>
        </w:rPr>
      </w:pPr>
      <w:r w:rsidRPr="00290FBE">
        <w:rPr>
          <w:rFonts w:ascii="Tahoma" w:eastAsia="Times New Roman" w:hAnsi="Tahoma" w:cs="Tahoma"/>
          <w:color w:val="000000"/>
          <w:sz w:val="24"/>
          <w:szCs w:val="24"/>
        </w:rPr>
        <w:t>* Mẫu đơn, mẫu tờ khai:</w:t>
      </w:r>
      <w:r w:rsidRPr="00290FBE">
        <w:rPr>
          <w:rFonts w:ascii="Tahoma" w:eastAsia="Times New Roman" w:hAnsi="Tahoma" w:cs="Tahoma"/>
          <w:color w:val="000000"/>
          <w:sz w:val="24"/>
          <w:szCs w:val="24"/>
        </w:rPr>
        <w:br/>
        <w:t>Các tập tin, biểu mẫu khác:</w:t>
      </w:r>
      <w:r w:rsidRPr="00290FBE">
        <w:rPr>
          <w:rFonts w:ascii="Tahoma" w:eastAsia="Times New Roman" w:hAnsi="Tahoma" w:cs="Tahoma"/>
          <w:color w:val="000000"/>
          <w:sz w:val="24"/>
          <w:szCs w:val="24"/>
        </w:rPr>
        <w:br/>
        <w:t>- </w:t>
      </w:r>
      <w:hyperlink r:id="rId8" w:tgtFrame="_blank" w:history="1">
        <w:r w:rsidRPr="00290FBE">
          <w:rPr>
            <w:rFonts w:ascii="Tahoma" w:eastAsia="Times New Roman" w:hAnsi="Tahoma" w:cs="Tahoma"/>
            <w:color w:val="000000"/>
            <w:sz w:val="24"/>
            <w:szCs w:val="24"/>
          </w:rPr>
          <w:t>Mau-so-01.docx</w:t>
        </w:r>
      </w:hyperlink>
      <w:r w:rsidRPr="00290FBE">
        <w:rPr>
          <w:rFonts w:ascii="Tahoma" w:eastAsia="Times New Roman" w:hAnsi="Tahoma" w:cs="Tahoma"/>
          <w:color w:val="000000"/>
          <w:sz w:val="24"/>
          <w:szCs w:val="24"/>
        </w:rPr>
        <w:br/>
        <w:t>Các tập tin, biểu mẫu khác:</w:t>
      </w:r>
      <w:r w:rsidRPr="00290FBE">
        <w:rPr>
          <w:rFonts w:ascii="Tahoma" w:eastAsia="Times New Roman" w:hAnsi="Tahoma" w:cs="Tahoma"/>
          <w:color w:val="000000"/>
          <w:sz w:val="24"/>
          <w:szCs w:val="24"/>
        </w:rPr>
        <w:br/>
        <w:t>- </w:t>
      </w:r>
      <w:hyperlink r:id="rId9" w:tgtFrame="_blank" w:history="1">
        <w:r w:rsidRPr="00290FBE">
          <w:rPr>
            <w:rFonts w:ascii="Tahoma" w:eastAsia="Times New Roman" w:hAnsi="Tahoma" w:cs="Tahoma"/>
            <w:color w:val="000000"/>
            <w:sz w:val="24"/>
            <w:szCs w:val="24"/>
          </w:rPr>
          <w:t>Mau-so-02-(1).docx</w:t>
        </w:r>
      </w:hyperlink>
      <w:r w:rsidRPr="00290FBE">
        <w:rPr>
          <w:rFonts w:ascii="Tahoma" w:eastAsia="Times New Roman" w:hAnsi="Tahoma" w:cs="Tahoma"/>
          <w:color w:val="000000"/>
          <w:sz w:val="24"/>
          <w:szCs w:val="24"/>
        </w:rPr>
        <w:br/>
        <w:t>Các tập tin, biểu mẫu khác:</w:t>
      </w:r>
      <w:r w:rsidRPr="00290FBE">
        <w:rPr>
          <w:rFonts w:ascii="Tahoma" w:eastAsia="Times New Roman" w:hAnsi="Tahoma" w:cs="Tahoma"/>
          <w:color w:val="000000"/>
          <w:sz w:val="24"/>
          <w:szCs w:val="24"/>
        </w:rPr>
        <w:br/>
        <w:t>- </w:t>
      </w:r>
      <w:hyperlink r:id="rId10" w:tgtFrame="_blank" w:history="1">
        <w:r w:rsidRPr="00290FBE">
          <w:rPr>
            <w:rFonts w:ascii="Tahoma" w:eastAsia="Times New Roman" w:hAnsi="Tahoma" w:cs="Tahoma"/>
            <w:color w:val="000000"/>
            <w:sz w:val="24"/>
            <w:szCs w:val="24"/>
          </w:rPr>
          <w:t>Mau-so-03.docx</w:t>
        </w:r>
      </w:hyperlink>
      <w:r w:rsidRPr="00290FBE">
        <w:rPr>
          <w:rFonts w:ascii="Tahoma" w:eastAsia="Times New Roman" w:hAnsi="Tahoma" w:cs="Tahoma"/>
          <w:color w:val="000000"/>
          <w:sz w:val="24"/>
          <w:szCs w:val="24"/>
        </w:rPr>
        <w:br/>
        <w:t>Các tập tin, biểu mẫu khác:</w:t>
      </w:r>
      <w:r w:rsidRPr="00290FBE">
        <w:rPr>
          <w:rFonts w:ascii="Tahoma" w:eastAsia="Times New Roman" w:hAnsi="Tahoma" w:cs="Tahoma"/>
          <w:color w:val="000000"/>
          <w:sz w:val="24"/>
          <w:szCs w:val="24"/>
        </w:rPr>
        <w:br/>
        <w:t>- </w:t>
      </w:r>
      <w:hyperlink r:id="rId11" w:tgtFrame="_blank" w:history="1">
        <w:r w:rsidRPr="00290FBE">
          <w:rPr>
            <w:rFonts w:ascii="Tahoma" w:eastAsia="Times New Roman" w:hAnsi="Tahoma" w:cs="Tahoma"/>
            <w:color w:val="000000"/>
            <w:sz w:val="24"/>
            <w:szCs w:val="24"/>
          </w:rPr>
          <w:t>Mau-so-04-(1).docx</w:t>
        </w:r>
      </w:hyperlink>
      <w:r w:rsidRPr="00290FBE">
        <w:rPr>
          <w:rFonts w:ascii="Tahoma" w:eastAsia="Times New Roman" w:hAnsi="Tahoma" w:cs="Tahoma"/>
          <w:color w:val="000000"/>
          <w:sz w:val="24"/>
          <w:szCs w:val="24"/>
        </w:rPr>
        <w:br/>
        <w:t>Các tập tin, biểu mẫu khác:</w:t>
      </w:r>
      <w:r w:rsidRPr="00290FBE">
        <w:rPr>
          <w:rFonts w:ascii="Tahoma" w:eastAsia="Times New Roman" w:hAnsi="Tahoma" w:cs="Tahoma"/>
          <w:color w:val="000000"/>
          <w:sz w:val="24"/>
          <w:szCs w:val="24"/>
        </w:rPr>
        <w:br/>
        <w:t>- </w:t>
      </w:r>
      <w:hyperlink r:id="rId12" w:tgtFrame="_blank" w:history="1">
        <w:r w:rsidRPr="00290FBE">
          <w:rPr>
            <w:rFonts w:ascii="Tahoma" w:eastAsia="Times New Roman" w:hAnsi="Tahoma" w:cs="Tahoma"/>
            <w:color w:val="000000"/>
            <w:sz w:val="24"/>
            <w:szCs w:val="24"/>
          </w:rPr>
          <w:t>Mau-so-05-(1).docx</w:t>
        </w:r>
      </w:hyperlink>
      <w:r w:rsidRPr="00290FBE">
        <w:rPr>
          <w:rFonts w:ascii="Tahoma" w:eastAsia="Times New Roman" w:hAnsi="Tahoma" w:cs="Tahoma"/>
          <w:color w:val="000000"/>
          <w:sz w:val="24"/>
          <w:szCs w:val="24"/>
        </w:rPr>
        <w:br/>
        <w:t>Các tập tin, biểu mẫu khác:</w:t>
      </w:r>
      <w:r w:rsidRPr="00290FBE">
        <w:rPr>
          <w:rFonts w:ascii="Tahoma" w:eastAsia="Times New Roman" w:hAnsi="Tahoma" w:cs="Tahoma"/>
          <w:color w:val="000000"/>
          <w:sz w:val="24"/>
          <w:szCs w:val="24"/>
        </w:rPr>
        <w:br/>
        <w:t>- </w:t>
      </w:r>
      <w:hyperlink r:id="rId13" w:tgtFrame="_blank" w:history="1">
        <w:r w:rsidRPr="00290FBE">
          <w:rPr>
            <w:rFonts w:ascii="Tahoma" w:eastAsia="Times New Roman" w:hAnsi="Tahoma" w:cs="Tahoma"/>
            <w:color w:val="000000"/>
            <w:sz w:val="24"/>
            <w:szCs w:val="24"/>
          </w:rPr>
          <w:t>Mau-so-05-(2).docx</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E3F"/>
    <w:multiLevelType w:val="multilevel"/>
    <w:tmpl w:val="AB14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BE"/>
    <w:rsid w:val="00290FBE"/>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0FB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0FBE"/>
    <w:rPr>
      <w:rFonts w:eastAsia="Times New Roman" w:cs="Times New Roman"/>
      <w:b/>
      <w:bCs/>
      <w:sz w:val="27"/>
      <w:szCs w:val="27"/>
    </w:rPr>
  </w:style>
  <w:style w:type="paragraph" w:styleId="NormalWeb">
    <w:name w:val="Normal (Web)"/>
    <w:basedOn w:val="Normal"/>
    <w:uiPriority w:val="99"/>
    <w:unhideWhenUsed/>
    <w:rsid w:val="00290FB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90F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0FB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0FBE"/>
    <w:rPr>
      <w:rFonts w:eastAsia="Times New Roman" w:cs="Times New Roman"/>
      <w:b/>
      <w:bCs/>
      <w:sz w:val="27"/>
      <w:szCs w:val="27"/>
    </w:rPr>
  </w:style>
  <w:style w:type="paragraph" w:styleId="NormalWeb">
    <w:name w:val="Normal (Web)"/>
    <w:basedOn w:val="Normal"/>
    <w:uiPriority w:val="99"/>
    <w:unhideWhenUsed/>
    <w:rsid w:val="00290FB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90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29963">
      <w:bodyDiv w:val="1"/>
      <w:marLeft w:val="0"/>
      <w:marRight w:val="0"/>
      <w:marTop w:val="0"/>
      <w:marBottom w:val="0"/>
      <w:divBdr>
        <w:top w:val="none" w:sz="0" w:space="0" w:color="auto"/>
        <w:left w:val="none" w:sz="0" w:space="0" w:color="auto"/>
        <w:bottom w:val="none" w:sz="0" w:space="0" w:color="auto"/>
        <w:right w:val="none" w:sz="0" w:space="0" w:color="auto"/>
      </w:divBdr>
      <w:divsChild>
        <w:div w:id="1041126378">
          <w:marLeft w:val="0"/>
          <w:marRight w:val="0"/>
          <w:marTop w:val="0"/>
          <w:marBottom w:val="0"/>
          <w:divBdr>
            <w:top w:val="none" w:sz="0" w:space="0" w:color="auto"/>
            <w:left w:val="none" w:sz="0" w:space="0" w:color="auto"/>
            <w:bottom w:val="none" w:sz="0" w:space="0" w:color="auto"/>
            <w:right w:val="none" w:sz="0" w:space="0" w:color="auto"/>
          </w:divBdr>
          <w:divsChild>
            <w:div w:id="1406494849">
              <w:marLeft w:val="0"/>
              <w:marRight w:val="0"/>
              <w:marTop w:val="0"/>
              <w:marBottom w:val="0"/>
              <w:divBdr>
                <w:top w:val="none" w:sz="0" w:space="0" w:color="auto"/>
                <w:left w:val="none" w:sz="0" w:space="0" w:color="auto"/>
                <w:bottom w:val="none" w:sz="0" w:space="0" w:color="auto"/>
                <w:right w:val="none" w:sz="0" w:space="0" w:color="auto"/>
              </w:divBdr>
              <w:divsChild>
                <w:div w:id="26879895">
                  <w:marLeft w:val="0"/>
                  <w:marRight w:val="0"/>
                  <w:marTop w:val="0"/>
                  <w:marBottom w:val="0"/>
                  <w:divBdr>
                    <w:top w:val="none" w:sz="0" w:space="0" w:color="auto"/>
                    <w:left w:val="none" w:sz="0" w:space="0" w:color="auto"/>
                    <w:bottom w:val="none" w:sz="0" w:space="0" w:color="auto"/>
                    <w:right w:val="none" w:sz="0" w:space="0" w:color="auto"/>
                  </w:divBdr>
                  <w:divsChild>
                    <w:div w:id="1758866405">
                      <w:marLeft w:val="0"/>
                      <w:marRight w:val="0"/>
                      <w:marTop w:val="0"/>
                      <w:marBottom w:val="0"/>
                      <w:divBdr>
                        <w:top w:val="none" w:sz="0" w:space="0" w:color="auto"/>
                        <w:left w:val="none" w:sz="0" w:space="0" w:color="auto"/>
                        <w:bottom w:val="none" w:sz="0" w:space="0" w:color="auto"/>
                        <w:right w:val="none" w:sz="0" w:space="0" w:color="auto"/>
                      </w:divBdr>
                      <w:divsChild>
                        <w:div w:id="158544805">
                          <w:marLeft w:val="0"/>
                          <w:marRight w:val="0"/>
                          <w:marTop w:val="0"/>
                          <w:marBottom w:val="0"/>
                          <w:divBdr>
                            <w:top w:val="none" w:sz="0" w:space="0" w:color="auto"/>
                            <w:left w:val="none" w:sz="0" w:space="0" w:color="auto"/>
                            <w:bottom w:val="none" w:sz="0" w:space="0" w:color="auto"/>
                            <w:right w:val="none" w:sz="0" w:space="0" w:color="auto"/>
                          </w:divBdr>
                          <w:divsChild>
                            <w:div w:id="378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ang.gialai.gov.vn/getattachment/SpecialPages/kkk/Botthcc/botthccaphuyen/Nong-Lam-nghiep/Bo-tri,-on-%C4%91inh-dan-cu-%C4%91en-cac-xa-nhan-dan-xen-ghe/Mau-so-01.docx.aspx" TargetMode="External"/><Relationship Id="rId13" Type="http://schemas.openxmlformats.org/officeDocument/2006/relationships/hyperlink" Target="http://kbang.gialai.gov.vn/getattachment/SpecialPages/kkk/Botthcc/botthccaphuyen/Nong-Lam-nghiep/Bo-tri,-on-%C4%91inh-dan-cu-%C4%91en-cac-xa-nhan-dan-xen-ghe/Mau-so-05-(2).docx.aspx" TargetMode="External"/><Relationship Id="rId3" Type="http://schemas.microsoft.com/office/2007/relationships/stylesWithEffects" Target="stylesWithEffects.xml"/><Relationship Id="rId7" Type="http://schemas.openxmlformats.org/officeDocument/2006/relationships/hyperlink" Target="http://vbpl.vn/TW/Pages/vbpq-thuoctinh.aspx?ItemID=134538" TargetMode="External"/><Relationship Id="rId12" Type="http://schemas.openxmlformats.org/officeDocument/2006/relationships/hyperlink" Target="http://kbang.gialai.gov.vn/getattachment/SpecialPages/kkk/Botthcc/botthccaphuyen/Nong-Lam-nghiep/Bo-tri,-on-%C4%91inh-dan-cu-%C4%91en-cac-xa-nhan-dan-xen-ghe/Mau-so-05-(1).doc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26307" TargetMode="External"/><Relationship Id="rId11" Type="http://schemas.openxmlformats.org/officeDocument/2006/relationships/hyperlink" Target="http://kbang.gialai.gov.vn/getattachment/SpecialPages/kkk/Botthcc/botthccaphuyen/Nong-Lam-nghiep/Bo-tri,-on-%C4%91inh-dan-cu-%C4%91en-cac-xa-nhan-dan-xen-ghe/Mau-so-04-(1).doc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bang.gialai.gov.vn/getattachment/SpecialPages/kkk/Botthcc/botthccaphuyen/Nong-Lam-nghiep/Bo-tri,-on-%C4%91inh-dan-cu-%C4%91en-cac-xa-nhan-dan-xen-ghe/Mau-so-03.docx.aspx" TargetMode="External"/><Relationship Id="rId4" Type="http://schemas.openxmlformats.org/officeDocument/2006/relationships/settings" Target="settings.xml"/><Relationship Id="rId9" Type="http://schemas.openxmlformats.org/officeDocument/2006/relationships/hyperlink" Target="http://kbang.gialai.gov.vn/getattachment/SpecialPages/kkk/Botthcc/botthccaphuyen/Nong-Lam-nghiep/Bo-tri,-on-%C4%91inh-dan-cu-%C4%91en-cac-xa-nhan-dan-xen-ghe/Mau-so-02-(1).doc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2020-01-20T10:01:00Z</dcterms:created>
  <dcterms:modified xsi:type="dcterms:W3CDTF">2020-01-20T10:01:00Z</dcterms:modified>
</cp:coreProperties>
</file>