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C2" w:rsidRPr="00B95EC2" w:rsidRDefault="00B95EC2" w:rsidP="00B95EC2">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B95EC2">
        <w:rPr>
          <w:rFonts w:ascii="Tahoma" w:eastAsia="Times New Roman" w:hAnsi="Tahoma" w:cs="Tahoma"/>
          <w:b/>
          <w:bCs/>
          <w:color w:val="000000"/>
          <w:sz w:val="25"/>
          <w:szCs w:val="25"/>
        </w:rPr>
        <w:t>Cấp lại Giấy chứng nhận cơ sở đủ điều kiện an toàn thực phẩm đối với cơ sở sản xuất, kinh doanh nông lâm thủy sản (trường hợp trước 06 tháng tính đến ngày Giấy chứng nhận ATTP hết hạn)</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090"/>
      </w:tblGrid>
      <w:tr w:rsidR="00B95EC2" w:rsidRPr="00B95EC2" w:rsidTr="00B95EC2">
        <w:trPr>
          <w:gridAfter w:val="1"/>
          <w:wAfter w:w="9090" w:type="dxa"/>
        </w:trPr>
        <w:tc>
          <w:tcPr>
            <w:tcW w:w="0" w:type="auto"/>
            <w:shd w:val="clear" w:color="auto" w:fill="FFFFFF"/>
            <w:vAlign w:val="center"/>
            <w:hideMark/>
          </w:tcPr>
          <w:p w:rsidR="00B95EC2" w:rsidRPr="00B95EC2" w:rsidRDefault="00B95EC2" w:rsidP="00B95EC2">
            <w:pPr>
              <w:spacing w:after="0" w:line="240" w:lineRule="auto"/>
              <w:rPr>
                <w:rFonts w:eastAsia="Times New Roman" w:cs="Times New Roman"/>
                <w:sz w:val="24"/>
                <w:szCs w:val="24"/>
              </w:rPr>
            </w:pP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Thẩm quyền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UBND cấp huyện</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Lĩnh vực</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Quản lý chất lượng nông lâm sản và thủy sản</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Cách thức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Hồ sơ gửi bằng một trong các hình thức sau:</w:t>
            </w:r>
            <w:r w:rsidRPr="00B95EC2">
              <w:rPr>
                <w:rFonts w:eastAsia="Times New Roman" w:cs="Times New Roman"/>
                <w:sz w:val="24"/>
                <w:szCs w:val="24"/>
              </w:rPr>
              <w:br/>
              <w:t>- Trực tiếp;</w:t>
            </w:r>
            <w:r w:rsidRPr="00B95EC2">
              <w:rPr>
                <w:rFonts w:eastAsia="Times New Roman" w:cs="Times New Roman"/>
                <w:sz w:val="24"/>
                <w:szCs w:val="24"/>
              </w:rPr>
              <w:br/>
              <w:t>- Fax;</w:t>
            </w:r>
            <w:r w:rsidRPr="00B95EC2">
              <w:rPr>
                <w:rFonts w:eastAsia="Times New Roman" w:cs="Times New Roman"/>
                <w:sz w:val="24"/>
                <w:szCs w:val="24"/>
              </w:rPr>
              <w:br/>
              <w:t>- Theo đường bưu điện;</w:t>
            </w:r>
            <w:r w:rsidRPr="00B95EC2">
              <w:rPr>
                <w:rFonts w:eastAsia="Times New Roman" w:cs="Times New Roman"/>
                <w:sz w:val="24"/>
                <w:szCs w:val="24"/>
              </w:rPr>
              <w:br/>
              <w:t>- Thư điện tử (email);</w:t>
            </w:r>
            <w:r w:rsidRPr="00B95EC2">
              <w:rPr>
                <w:rFonts w:eastAsia="Times New Roman" w:cs="Times New Roman"/>
                <w:sz w:val="24"/>
                <w:szCs w:val="24"/>
              </w:rPr>
              <w:br/>
              <w:t>- Đăng ký trực tuyến (mạng điện tử).</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Trình tự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Bước 1: Gửi hồ sơ.</w:t>
            </w:r>
            <w:r w:rsidRPr="00B95EC2">
              <w:rPr>
                <w:rFonts w:eastAsia="Times New Roman" w:cs="Times New Roman"/>
                <w:sz w:val="24"/>
                <w:szCs w:val="24"/>
              </w:rPr>
              <w:br/>
              <w:t>Bước 2: Xử lý hồ sơ.</w:t>
            </w:r>
            <w:r w:rsidRPr="00B95EC2">
              <w:rPr>
                <w:rFonts w:eastAsia="Times New Roman" w:cs="Times New Roman"/>
                <w:sz w:val="24"/>
                <w:szCs w:val="24"/>
              </w:rPr>
              <w:br/>
              <w:t>Bước 3: Thẩm tra hồ sơ và kiểm tra tại cơ sở.</w:t>
            </w:r>
          </w:p>
          <w:p w:rsidR="00B95EC2" w:rsidRPr="00B95EC2" w:rsidRDefault="00B95EC2" w:rsidP="00B95EC2">
            <w:pPr>
              <w:numPr>
                <w:ilvl w:val="0"/>
                <w:numId w:val="1"/>
              </w:numPr>
              <w:spacing w:before="100" w:beforeAutospacing="1" w:after="100" w:afterAutospacing="1" w:line="240" w:lineRule="auto"/>
              <w:rPr>
                <w:rFonts w:eastAsia="Times New Roman" w:cs="Times New Roman"/>
                <w:sz w:val="24"/>
                <w:szCs w:val="24"/>
              </w:rPr>
            </w:pPr>
            <w:r w:rsidRPr="00B95EC2">
              <w:rPr>
                <w:rFonts w:eastAsia="Times New Roman" w:cs="Times New Roman"/>
                <w:sz w:val="24"/>
                <w:szCs w:val="24"/>
              </w:rPr>
              <w:t>Thẩm tra hồ sơ kiểm tra xếp loại: Đối với cơ sở đã được kiểm tra xếp loại.</w:t>
            </w:r>
          </w:p>
          <w:p w:rsidR="00B95EC2" w:rsidRPr="00B95EC2" w:rsidRDefault="00B95EC2" w:rsidP="00B95EC2">
            <w:pPr>
              <w:numPr>
                <w:ilvl w:val="0"/>
                <w:numId w:val="1"/>
              </w:numPr>
              <w:spacing w:before="100" w:beforeAutospacing="1" w:after="100" w:afterAutospacing="1" w:line="240" w:lineRule="auto"/>
              <w:rPr>
                <w:rFonts w:eastAsia="Times New Roman" w:cs="Times New Roman"/>
                <w:sz w:val="24"/>
                <w:szCs w:val="24"/>
              </w:rPr>
            </w:pPr>
            <w:r w:rsidRPr="00B95EC2">
              <w:rPr>
                <w:rFonts w:eastAsia="Times New Roman" w:cs="Times New Roman"/>
                <w:sz w:val="24"/>
                <w:szCs w:val="24"/>
              </w:rPr>
              <w:t>Kiểm tra tại cơ sở: Đối với cơ sở chưa được kiểm tra, xếp loại.</w:t>
            </w:r>
          </w:p>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Bước 4: Cấp Giấy chứng nhận cơ sở đủ điều kiện ATTP.</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Thành phần hồ sơ</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a) Thành phần hồ sơ:</w:t>
            </w:r>
            <w:r w:rsidRPr="00B95EC2">
              <w:rPr>
                <w:rFonts w:eastAsia="Times New Roman" w:cs="Times New Roman"/>
                <w:sz w:val="24"/>
                <w:szCs w:val="24"/>
              </w:rPr>
              <w:br/>
              <w:t>(1) Đơn đề nghị cấp Giấy chứng nhận ATTP;</w:t>
            </w:r>
            <w:r w:rsidRPr="00B95EC2">
              <w:rPr>
                <w:rFonts w:eastAsia="Times New Roman" w:cs="Times New Roman"/>
                <w:sz w:val="24"/>
                <w:szCs w:val="24"/>
              </w:rPr>
              <w:br/>
              <w:t>(2) Giấy chứng nhận đăng ký kinh doanh hoặc giấy chứng nhận đầu tư có ngành nghề sản xuất, kinh doanh thực phẩm hoặc giấy chứng nhận kinh tế trang trại (ngoại trừ đối với tàu cá lắp máy có tổng công suất máy chính từ 90CV trở lên): bản sao công chứng hoặc bản sao kèm theo bản chính để đối chiếu;</w:t>
            </w:r>
            <w:r w:rsidRPr="00B95EC2">
              <w:rPr>
                <w:rFonts w:eastAsia="Times New Roman" w:cs="Times New Roman"/>
                <w:sz w:val="24"/>
                <w:szCs w:val="24"/>
              </w:rPr>
              <w:br/>
              <w:t>(3) Bản thuyết minh về cơ sở vật chất, trang thiết bị, dụng cụ bảo đảm điều kiện an toàn thực phẩm;</w:t>
            </w:r>
            <w:r w:rsidRPr="00B95EC2">
              <w:rPr>
                <w:rFonts w:eastAsia="Times New Roman" w:cs="Times New Roman"/>
                <w:sz w:val="24"/>
                <w:szCs w:val="24"/>
              </w:rPr>
              <w:br/>
              <w:t>(4) Danh sách chủ cơ sở và người trực tiếp sản xuất, kinh doanh thực phẩm đã được cấp giấy xác nhận kiến thức về an toàn thực phẩm</w:t>
            </w:r>
            <w:r w:rsidRPr="00B95EC2">
              <w:rPr>
                <w:rFonts w:eastAsia="Times New Roman" w:cs="Times New Roman"/>
                <w:sz w:val="24"/>
                <w:szCs w:val="24"/>
              </w:rPr>
              <w:br/>
              <w:t>(5)  Danh sách chủ cơ sở và người trực tiếp sản xuất kinh doanh thực phẩm đã được cơ sở y tế cấp huyện trở lên cấp xác nhận đủ sức khỏe (có xác nhận của cơ sở sản xuất, kinh doanh).</w:t>
            </w:r>
            <w:r w:rsidRPr="00B95EC2">
              <w:rPr>
                <w:rFonts w:eastAsia="Times New Roman" w:cs="Times New Roman"/>
                <w:sz w:val="24"/>
                <w:szCs w:val="24"/>
              </w:rPr>
              <w:br/>
              <w:t>b) Số lượng hồ sơ: 01 bộ.</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Thời hạn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a) xử lý hồ sơ đăng ký:</w:t>
            </w:r>
            <w:r w:rsidRPr="00B95EC2">
              <w:rPr>
                <w:rFonts w:eastAsia="Times New Roman" w:cs="Times New Roman"/>
                <w:sz w:val="24"/>
                <w:szCs w:val="24"/>
              </w:rPr>
              <w:br/>
              <w:t>- Thẩm xét tính hợp lệ hồ sơ.</w:t>
            </w:r>
            <w:r w:rsidRPr="00B95EC2">
              <w:rPr>
                <w:rFonts w:eastAsia="Times New Roman" w:cs="Times New Roman"/>
                <w:sz w:val="24"/>
                <w:szCs w:val="24"/>
              </w:rPr>
              <w:br/>
              <w:t>- Thông báo kết quả: Trong vòng 03 ngày thông báo cho đơn vị bổ sung hồ sơ nếu còn thiêu</w:t>
            </w:r>
            <w:r w:rsidRPr="00B95EC2">
              <w:rPr>
                <w:rFonts w:eastAsia="Times New Roman" w:cs="Times New Roman"/>
                <w:sz w:val="24"/>
                <w:szCs w:val="24"/>
              </w:rPr>
              <w:br/>
              <w:t>b) Xử lý kết quả kiểm tra, thẩm định: Trong vòng 15 ngày làm việc Cấp giấy chứng nhận hoặc ra thông báo chưa đủ điều kiện cấp giấy.</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Lệ phí</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700.000 đồng/cơ sở</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 xml:space="preserve">Kết quả </w:t>
            </w:r>
            <w:r w:rsidRPr="00B95EC2">
              <w:rPr>
                <w:rFonts w:eastAsia="Times New Roman" w:cs="Times New Roman"/>
                <w:sz w:val="24"/>
                <w:szCs w:val="24"/>
              </w:rPr>
              <w:lastRenderedPageBreak/>
              <w:t>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lastRenderedPageBreak/>
              <w:t xml:space="preserve">Giấy chứng nhận cơ sở đủ điều kiện bảo đảm ATTP trong sản xuất, kinh doanh nông lâm </w:t>
            </w:r>
            <w:r w:rsidRPr="00B95EC2">
              <w:rPr>
                <w:rFonts w:eastAsia="Times New Roman" w:cs="Times New Roman"/>
                <w:sz w:val="24"/>
                <w:szCs w:val="24"/>
              </w:rPr>
              <w:lastRenderedPageBreak/>
              <w:t>thủy sản (thời hạn: 03 năm).</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lastRenderedPageBreak/>
              <w:t>Cơ quan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Phòng Nông nghiệp và PTNT</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Đối tượng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Yêu cầu hoặc điều kiện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Đối với Cơ sở có sản phẩm xuất khẩu phải có yêu cầu của nước nhập khẩu về kiểm tra, chứng nhận ATTP).</w:t>
            </w:r>
          </w:p>
        </w:tc>
      </w:tr>
      <w:tr w:rsidR="00B95EC2" w:rsidRPr="00B95EC2" w:rsidTr="00B95EC2">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Căn cứ pháp lý</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95EC2" w:rsidRPr="00B95EC2" w:rsidRDefault="00B95EC2" w:rsidP="00B95EC2">
            <w:pPr>
              <w:spacing w:after="0" w:line="240" w:lineRule="auto"/>
              <w:rPr>
                <w:rFonts w:eastAsia="Times New Roman" w:cs="Times New Roman"/>
                <w:sz w:val="24"/>
                <w:szCs w:val="24"/>
              </w:rPr>
            </w:pPr>
            <w:r w:rsidRPr="00B95EC2">
              <w:rPr>
                <w:rFonts w:eastAsia="Times New Roman" w:cs="Times New Roman"/>
                <w:sz w:val="24"/>
                <w:szCs w:val="24"/>
              </w:rPr>
              <w:t>- Thông tư số 45/2014/TT-BNNPTNT ngày 03 tháng 12 năm 2014 của Bộ Nông nghiệp và Phát triển nông thôn quy định việc kiểm tra cơ sở sản xuất, kinh doanh vật tư nông nghiệp và kiểm tra, chứng nhận cơ sở sản xuất, kinh doanh nông lâm thủy sản đủ điều kiện an toàn thực phẩm.</w:t>
            </w:r>
            <w:r w:rsidRPr="00B95EC2">
              <w:rPr>
                <w:rFonts w:eastAsia="Times New Roman" w:cs="Times New Roman"/>
                <w:sz w:val="24"/>
                <w:szCs w:val="24"/>
              </w:rPr>
              <w:br/>
              <w:t>- Quyết định số 1290/QĐ-BNN-TCCB ngày 17/4/2015 của Bộ trưởng Bộ Nông nghiệp và Phát triển nông thôn về phân công, phân cấp trong hoạt động kiểm tra, giám sát, thanh tra chuyên ngành an toàn thực phẩm nông lâm thủy sản thuộc phạm vi quản lý của Bộ Nông nghiệp và Phát triển nông thôn.</w:t>
            </w:r>
            <w:r w:rsidRPr="00B95EC2">
              <w:rPr>
                <w:rFonts w:eastAsia="Times New Roman" w:cs="Times New Roman"/>
                <w:sz w:val="24"/>
                <w:szCs w:val="24"/>
              </w:rPr>
              <w:br/>
              <w:t> </w:t>
            </w:r>
          </w:p>
        </w:tc>
      </w:tr>
    </w:tbl>
    <w:p w:rsidR="003E268A" w:rsidRDefault="00B95EC2">
      <w:r w:rsidRPr="00B95EC2">
        <w:rPr>
          <w:rFonts w:ascii="Tahoma" w:eastAsia="Times New Roman" w:hAnsi="Tahoma" w:cs="Tahoma"/>
          <w:color w:val="000000"/>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95B"/>
    <w:multiLevelType w:val="multilevel"/>
    <w:tmpl w:val="8FE84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2"/>
    <w:rsid w:val="003E268A"/>
    <w:rsid w:val="009A4AD4"/>
    <w:rsid w:val="00B9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5EC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EC2"/>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5EC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EC2"/>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37621">
      <w:bodyDiv w:val="1"/>
      <w:marLeft w:val="0"/>
      <w:marRight w:val="0"/>
      <w:marTop w:val="0"/>
      <w:marBottom w:val="0"/>
      <w:divBdr>
        <w:top w:val="none" w:sz="0" w:space="0" w:color="auto"/>
        <w:left w:val="none" w:sz="0" w:space="0" w:color="auto"/>
        <w:bottom w:val="none" w:sz="0" w:space="0" w:color="auto"/>
        <w:right w:val="none" w:sz="0" w:space="0" w:color="auto"/>
      </w:divBdr>
      <w:divsChild>
        <w:div w:id="86774403">
          <w:marLeft w:val="0"/>
          <w:marRight w:val="0"/>
          <w:marTop w:val="0"/>
          <w:marBottom w:val="0"/>
          <w:divBdr>
            <w:top w:val="none" w:sz="0" w:space="0" w:color="auto"/>
            <w:left w:val="none" w:sz="0" w:space="0" w:color="auto"/>
            <w:bottom w:val="none" w:sz="0" w:space="0" w:color="auto"/>
            <w:right w:val="none" w:sz="0" w:space="0" w:color="auto"/>
          </w:divBdr>
          <w:divsChild>
            <w:div w:id="16416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2020-01-21T01:38:00Z</dcterms:created>
  <dcterms:modified xsi:type="dcterms:W3CDTF">2020-01-21T01:38:00Z</dcterms:modified>
</cp:coreProperties>
</file>