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0" w:type="dxa"/>
        <w:tblCellMar>
          <w:left w:w="0" w:type="dxa"/>
          <w:right w:w="0" w:type="dxa"/>
        </w:tblCellMar>
        <w:tblLook w:val="04A0" w:firstRow="1" w:lastRow="0" w:firstColumn="1" w:lastColumn="0" w:noHBand="0" w:noVBand="1"/>
      </w:tblPr>
      <w:tblGrid>
        <w:gridCol w:w="9360"/>
      </w:tblGrid>
      <w:tr w:rsidR="00E368B8" w:rsidRPr="00E368B8" w:rsidTr="00E368B8">
        <w:trPr>
          <w:trHeight w:val="26115"/>
          <w:tblCellSpacing w:w="0" w:type="dxa"/>
          <w:jc w:val="center"/>
        </w:trPr>
        <w:tc>
          <w:tcPr>
            <w:tcW w:w="0" w:type="auto"/>
            <w:shd w:val="clear" w:color="auto" w:fill="FFFFFF"/>
            <w:hideMark/>
          </w:tcPr>
          <w:tbl>
            <w:tblPr>
              <w:tblW w:w="15000" w:type="dxa"/>
              <w:tblCellSpacing w:w="0" w:type="dxa"/>
              <w:shd w:val="clear" w:color="auto" w:fill="FFFFFF"/>
              <w:tblCellMar>
                <w:left w:w="0" w:type="dxa"/>
                <w:right w:w="0" w:type="dxa"/>
              </w:tblCellMar>
              <w:tblLook w:val="04A0" w:firstRow="1" w:lastRow="0" w:firstColumn="1" w:lastColumn="0" w:noHBand="0" w:noVBand="1"/>
            </w:tblPr>
            <w:tblGrid>
              <w:gridCol w:w="9360"/>
            </w:tblGrid>
            <w:tr w:rsidR="00E368B8" w:rsidRPr="00E368B8">
              <w:trPr>
                <w:trHeight w:val="26040"/>
                <w:tblCellSpacing w:w="0" w:type="dxa"/>
              </w:trPr>
              <w:tc>
                <w:tcPr>
                  <w:tcW w:w="15000" w:type="dxa"/>
                  <w:shd w:val="clear" w:color="auto" w:fill="FFFFFF"/>
                  <w:tcMar>
                    <w:top w:w="75" w:type="dxa"/>
                    <w:left w:w="0" w:type="dxa"/>
                    <w:bottom w:w="0" w:type="dxa"/>
                    <w:right w:w="0" w:type="dxa"/>
                  </w:tcMar>
                  <w:hideMark/>
                </w:tcPr>
                <w:tbl>
                  <w:tblPr>
                    <w:tblW w:w="15000" w:type="dxa"/>
                    <w:tblCellSpacing w:w="0" w:type="dxa"/>
                    <w:tblInd w:w="75" w:type="dxa"/>
                    <w:tblCellMar>
                      <w:left w:w="0" w:type="dxa"/>
                      <w:right w:w="0" w:type="dxa"/>
                    </w:tblCellMar>
                    <w:tblLook w:val="04A0" w:firstRow="1" w:lastRow="0" w:firstColumn="1" w:lastColumn="0" w:noHBand="0" w:noVBand="1"/>
                  </w:tblPr>
                  <w:tblGrid>
                    <w:gridCol w:w="15000"/>
                  </w:tblGrid>
                  <w:tr w:rsidR="00E368B8" w:rsidRPr="00E368B8">
                    <w:trPr>
                      <w:tblCellSpacing w:w="0" w:type="dxa"/>
                    </w:trPr>
                    <w:tc>
                      <w:tcPr>
                        <w:tcW w:w="12390" w:type="dxa"/>
                        <w:tcMar>
                          <w:top w:w="0" w:type="dxa"/>
                          <w:left w:w="0" w:type="dxa"/>
                          <w:bottom w:w="75" w:type="dxa"/>
                          <w:right w:w="150" w:type="dxa"/>
                        </w:tcMar>
                        <w:hideMark/>
                      </w:tcPr>
                      <w:p w:rsidR="00E368B8" w:rsidRPr="00E368B8" w:rsidRDefault="00E368B8" w:rsidP="00E368B8">
                        <w:pPr>
                          <w:spacing w:after="0" w:line="240" w:lineRule="auto"/>
                          <w:textAlignment w:val="top"/>
                          <w:rPr>
                            <w:rFonts w:ascii="Tahoma" w:eastAsia="Times New Roman" w:hAnsi="Tahoma" w:cs="Tahoma"/>
                            <w:b/>
                            <w:bCs/>
                            <w:sz w:val="22"/>
                          </w:rPr>
                        </w:pPr>
                        <w:bookmarkStart w:id="0" w:name="top"/>
                        <w:r w:rsidRPr="00E368B8">
                          <w:rPr>
                            <w:rFonts w:ascii="Tahoma" w:eastAsia="Times New Roman" w:hAnsi="Tahoma" w:cs="Tahoma"/>
                            <w:b/>
                            <w:bCs/>
                            <w:sz w:val="22"/>
                          </w:rPr>
                          <w:t>Thành lập trường phổ thông dân tộc bán trú </w:t>
                        </w:r>
                      </w:p>
                      <w:p w:rsidR="00E368B8" w:rsidRPr="00E368B8" w:rsidRDefault="00E368B8" w:rsidP="00E368B8">
                        <w:pPr>
                          <w:spacing w:before="100" w:beforeAutospacing="1" w:after="100" w:afterAutospacing="1" w:line="240" w:lineRule="auto"/>
                          <w:ind w:left="555" w:hanging="480"/>
                          <w:jc w:val="both"/>
                          <w:textAlignment w:val="top"/>
                          <w:rPr>
                            <w:rFonts w:eastAsia="Times New Roman" w:cs="Times New Roman"/>
                            <w:color w:val="4C4C4C"/>
                            <w:sz w:val="24"/>
                            <w:szCs w:val="24"/>
                          </w:rPr>
                        </w:pPr>
                        <w:bookmarkStart w:id="1" w:name="_GoBack"/>
                        <w:bookmarkEnd w:id="1"/>
                        <w:r w:rsidRPr="00E368B8">
                          <w:rPr>
                            <w:rFonts w:ascii="Tahoma" w:eastAsia="Times New Roman" w:hAnsi="Tahoma" w:cs="Tahoma"/>
                            <w:b/>
                            <w:bCs/>
                            <w:color w:val="4C4C4C"/>
                            <w:sz w:val="20"/>
                            <w:szCs w:val="20"/>
                          </w:rPr>
                          <w:t>5.</w:t>
                        </w:r>
                        <w:r w:rsidRPr="00E368B8">
                          <w:rPr>
                            <w:rFonts w:ascii="Tahoma" w:eastAsia="Times New Roman" w:hAnsi="Tahoma" w:cs="Tahoma"/>
                            <w:color w:val="4C4C4C"/>
                            <w:sz w:val="20"/>
                            <w:szCs w:val="20"/>
                          </w:rPr>
                          <w:t> </w:t>
                        </w:r>
                        <w:r w:rsidRPr="00E368B8">
                          <w:rPr>
                            <w:rFonts w:ascii="Tahoma" w:eastAsia="Times New Roman" w:hAnsi="Tahoma" w:cs="Tahoma"/>
                            <w:b/>
                            <w:bCs/>
                            <w:color w:val="4C4C4C"/>
                            <w:sz w:val="20"/>
                            <w:szCs w:val="20"/>
                          </w:rPr>
                          <w:t>NỘI DUNG</w:t>
                        </w:r>
                      </w:p>
                      <w:p w:rsidR="00E368B8" w:rsidRPr="00E368B8" w:rsidRDefault="00E368B8" w:rsidP="00E368B8">
                        <w:pPr>
                          <w:spacing w:before="100" w:beforeAutospacing="1" w:after="100" w:afterAutospacing="1" w:line="240" w:lineRule="auto"/>
                          <w:ind w:firstLine="720"/>
                          <w:jc w:val="both"/>
                          <w:textAlignment w:val="top"/>
                          <w:rPr>
                            <w:rFonts w:eastAsia="Times New Roman" w:cs="Times New Roman"/>
                            <w:color w:val="4C4C4C"/>
                            <w:sz w:val="24"/>
                            <w:szCs w:val="24"/>
                          </w:rPr>
                        </w:pPr>
                        <w:r w:rsidRPr="00E368B8">
                          <w:rPr>
                            <w:rFonts w:ascii="Tahoma" w:eastAsia="Times New Roman" w:hAnsi="Tahoma" w:cs="Tahoma"/>
                            <w:color w:val="4C4C4C"/>
                            <w:sz w:val="20"/>
                            <w:szCs w:val="20"/>
                          </w:rPr>
                          <w:t>5.1. Trình tự thực hiện:       </w:t>
                        </w:r>
                      </w:p>
                      <w:p w:rsidR="00E368B8" w:rsidRPr="00E368B8" w:rsidRDefault="00E368B8" w:rsidP="00E368B8">
                        <w:pPr>
                          <w:spacing w:before="100" w:beforeAutospacing="1" w:after="100" w:afterAutospacing="1" w:line="240" w:lineRule="auto"/>
                          <w:ind w:firstLine="720"/>
                          <w:jc w:val="both"/>
                          <w:textAlignment w:val="top"/>
                          <w:rPr>
                            <w:rFonts w:eastAsia="Times New Roman" w:cs="Times New Roman"/>
                            <w:color w:val="4C4C4C"/>
                            <w:sz w:val="24"/>
                            <w:szCs w:val="24"/>
                          </w:rPr>
                        </w:pPr>
                        <w:r w:rsidRPr="00E368B8">
                          <w:rPr>
                            <w:rFonts w:ascii="Tahoma" w:eastAsia="Times New Roman" w:hAnsi="Tahoma" w:cs="Tahoma"/>
                            <w:color w:val="4C4C4C"/>
                            <w:sz w:val="20"/>
                            <w:szCs w:val="20"/>
                            <w:lang w:val="vi-VN"/>
                          </w:rPr>
                          <w:t>Bước 1: Uỷ ban nhân dân cấp xã (đối với trường phổ thông dân tộc bán trú thành lập mới), nhà trường (đối với trường phổ thông dân tộc bán trú được thành lập trên cơ sở trường phổ thông) lập hồ sơ theo quy định gửi phòng giáo dục và đào tạo;</w:t>
                        </w:r>
                      </w:p>
                      <w:p w:rsidR="00E368B8" w:rsidRPr="00E368B8" w:rsidRDefault="00E368B8" w:rsidP="00E368B8">
                        <w:pPr>
                          <w:spacing w:before="100" w:beforeAutospacing="1" w:after="100" w:afterAutospacing="1" w:line="240" w:lineRule="auto"/>
                          <w:ind w:firstLine="720"/>
                          <w:jc w:val="both"/>
                          <w:textAlignment w:val="top"/>
                          <w:rPr>
                            <w:rFonts w:eastAsia="Times New Roman" w:cs="Times New Roman"/>
                            <w:color w:val="4C4C4C"/>
                            <w:sz w:val="24"/>
                            <w:szCs w:val="24"/>
                          </w:rPr>
                        </w:pPr>
                        <w:r w:rsidRPr="00E368B8">
                          <w:rPr>
                            <w:rFonts w:ascii="Tahoma" w:eastAsia="Times New Roman" w:hAnsi="Tahoma" w:cs="Tahoma"/>
                            <w:color w:val="4C4C4C"/>
                            <w:sz w:val="20"/>
                            <w:szCs w:val="20"/>
                            <w:lang w:val="vi-VN"/>
                          </w:rPr>
                          <w:t>Bộ phận tiếp nhận kiểm tra hồ sơ và cấp phiếu hẹn nhận kết quả cho tổ chức, cá nhân nộp hồ sơ. Thời gian tiếp nhận hồ sơ trong giờ làm việc từ thứ hai đến thứ sáu hàng tuần, trừ ngày nghỉ theo quy định. Thời gian tiếp nhận hồ sơ trong giờ làm việc từ thứ hai đến thứ sáu hàng tuần, trừ ngày nghỉ theo quy định.</w:t>
                        </w:r>
                      </w:p>
                      <w:p w:rsidR="00E368B8" w:rsidRPr="00E368B8" w:rsidRDefault="00E368B8" w:rsidP="00E368B8">
                        <w:pPr>
                          <w:spacing w:before="100" w:beforeAutospacing="1" w:after="100" w:afterAutospacing="1" w:line="240" w:lineRule="auto"/>
                          <w:ind w:firstLine="720"/>
                          <w:jc w:val="both"/>
                          <w:textAlignment w:val="top"/>
                          <w:rPr>
                            <w:rFonts w:eastAsia="Times New Roman" w:cs="Times New Roman"/>
                            <w:color w:val="4C4C4C"/>
                            <w:sz w:val="24"/>
                            <w:szCs w:val="24"/>
                          </w:rPr>
                        </w:pPr>
                        <w:r w:rsidRPr="00E368B8">
                          <w:rPr>
                            <w:rFonts w:ascii="Tahoma" w:eastAsia="Times New Roman" w:hAnsi="Tahoma" w:cs="Tahoma"/>
                            <w:color w:val="4C4C4C"/>
                            <w:sz w:val="20"/>
                            <w:szCs w:val="20"/>
                            <w:lang w:val="vi-VN"/>
                          </w:rPr>
                          <w:t>Bước 2: Phòng giáo dục và đào tạo tiếp nhận hồ sơ, chủ trì, phối h</w:t>
                        </w:r>
                        <w:r w:rsidRPr="00E368B8">
                          <w:rPr>
                            <w:rFonts w:ascii="Tahoma" w:eastAsia="Times New Roman" w:hAnsi="Tahoma" w:cs="Tahoma"/>
                            <w:color w:val="4C4C4C"/>
                            <w:sz w:val="20"/>
                            <w:szCs w:val="20"/>
                          </w:rPr>
                          <w:t>ợ</w:t>
                        </w:r>
                        <w:r w:rsidRPr="00E368B8">
                          <w:rPr>
                            <w:rFonts w:ascii="Tahoma" w:eastAsia="Times New Roman" w:hAnsi="Tahoma" w:cs="Tahoma"/>
                            <w:color w:val="4C4C4C"/>
                            <w:sz w:val="20"/>
                            <w:szCs w:val="20"/>
                            <w:lang w:val="vi-VN"/>
                          </w:rPr>
                          <w:t>p với các cơ quan có liên quan ở cấp huyện tổ chức thẩm định theo nội dung của đề án thành lập trường; trình Chủ tịch ủy ban nhân dân cấp huyện xem xét, quyết định thành lập trường phổ thông dân tộc bán trú;</w:t>
                        </w:r>
                      </w:p>
                      <w:p w:rsidR="00E368B8" w:rsidRPr="00E368B8" w:rsidRDefault="00E368B8" w:rsidP="00E368B8">
                        <w:pPr>
                          <w:spacing w:before="100" w:beforeAutospacing="1" w:after="100" w:afterAutospacing="1" w:line="240" w:lineRule="auto"/>
                          <w:ind w:firstLine="720"/>
                          <w:jc w:val="both"/>
                          <w:textAlignment w:val="top"/>
                          <w:rPr>
                            <w:rFonts w:eastAsia="Times New Roman" w:cs="Times New Roman"/>
                            <w:color w:val="4C4C4C"/>
                            <w:sz w:val="24"/>
                            <w:szCs w:val="24"/>
                          </w:rPr>
                        </w:pPr>
                        <w:r w:rsidRPr="00E368B8">
                          <w:rPr>
                            <w:rFonts w:ascii="Tahoma" w:eastAsia="Times New Roman" w:hAnsi="Tahoma" w:cs="Tahoma"/>
                            <w:color w:val="4C4C4C"/>
                            <w:sz w:val="20"/>
                            <w:szCs w:val="20"/>
                            <w:lang w:val="vi-VN"/>
                          </w:rPr>
                          <w:t>Bước 3: Trong thời hạn 45 ngày làm việc, kể từ ngày nhận đủ hồ sơ hợp lệ, Chủ tịch ủy ban nhân dân c</w:t>
                        </w:r>
                        <w:r w:rsidRPr="00E368B8">
                          <w:rPr>
                            <w:rFonts w:ascii="Tahoma" w:eastAsia="Times New Roman" w:hAnsi="Tahoma" w:cs="Tahoma"/>
                            <w:color w:val="4C4C4C"/>
                            <w:sz w:val="20"/>
                            <w:szCs w:val="20"/>
                          </w:rPr>
                          <w:t>ấ</w:t>
                        </w:r>
                        <w:r w:rsidRPr="00E368B8">
                          <w:rPr>
                            <w:rFonts w:ascii="Tahoma" w:eastAsia="Times New Roman" w:hAnsi="Tahoma" w:cs="Tahoma"/>
                            <w:color w:val="4C4C4C"/>
                            <w:sz w:val="20"/>
                            <w:szCs w:val="20"/>
                            <w:lang w:val="vi-VN"/>
                          </w:rPr>
                          <w:t>p huyện quy</w:t>
                        </w:r>
                        <w:r w:rsidRPr="00E368B8">
                          <w:rPr>
                            <w:rFonts w:ascii="Tahoma" w:eastAsia="Times New Roman" w:hAnsi="Tahoma" w:cs="Tahoma"/>
                            <w:color w:val="4C4C4C"/>
                            <w:sz w:val="20"/>
                            <w:szCs w:val="20"/>
                          </w:rPr>
                          <w:t>ế</w:t>
                        </w:r>
                        <w:r w:rsidRPr="00E368B8">
                          <w:rPr>
                            <w:rFonts w:ascii="Tahoma" w:eastAsia="Times New Roman" w:hAnsi="Tahoma" w:cs="Tahoma"/>
                            <w:color w:val="4C4C4C"/>
                            <w:sz w:val="20"/>
                            <w:szCs w:val="20"/>
                            <w:lang w:val="vi-VN"/>
                          </w:rPr>
                          <w:t>t định thành lập trường; n</w:t>
                        </w:r>
                        <w:r w:rsidRPr="00E368B8">
                          <w:rPr>
                            <w:rFonts w:ascii="Tahoma" w:eastAsia="Times New Roman" w:hAnsi="Tahoma" w:cs="Tahoma"/>
                            <w:color w:val="4C4C4C"/>
                            <w:sz w:val="20"/>
                            <w:szCs w:val="20"/>
                          </w:rPr>
                          <w:t>ế</w:t>
                        </w:r>
                        <w:r w:rsidRPr="00E368B8">
                          <w:rPr>
                            <w:rFonts w:ascii="Tahoma" w:eastAsia="Times New Roman" w:hAnsi="Tahoma" w:cs="Tahoma"/>
                            <w:color w:val="4C4C4C"/>
                            <w:sz w:val="20"/>
                            <w:szCs w:val="20"/>
                            <w:lang w:val="vi-VN"/>
                          </w:rPr>
                          <w:t>u chưa quy</w:t>
                        </w:r>
                        <w:r w:rsidRPr="00E368B8">
                          <w:rPr>
                            <w:rFonts w:ascii="Tahoma" w:eastAsia="Times New Roman" w:hAnsi="Tahoma" w:cs="Tahoma"/>
                            <w:color w:val="4C4C4C"/>
                            <w:sz w:val="20"/>
                            <w:szCs w:val="20"/>
                          </w:rPr>
                          <w:t>ế</w:t>
                        </w:r>
                        <w:r w:rsidRPr="00E368B8">
                          <w:rPr>
                            <w:rFonts w:ascii="Tahoma" w:eastAsia="Times New Roman" w:hAnsi="Tahoma" w:cs="Tahoma"/>
                            <w:color w:val="4C4C4C"/>
                            <w:sz w:val="20"/>
                            <w:szCs w:val="20"/>
                            <w:lang w:val="vi-VN"/>
                          </w:rPr>
                          <w:t>t định thành lập trường thì có văn bản thông báo cho phòng giáo dục và đào tạo nêu rõ lý do và hướng giải quyết.</w:t>
                        </w:r>
                      </w:p>
                      <w:p w:rsidR="00E368B8" w:rsidRPr="00E368B8" w:rsidRDefault="00E368B8" w:rsidP="00E368B8">
                        <w:pPr>
                          <w:spacing w:before="100" w:beforeAutospacing="1" w:after="100" w:afterAutospacing="1" w:line="240" w:lineRule="auto"/>
                          <w:ind w:firstLine="720"/>
                          <w:jc w:val="both"/>
                          <w:textAlignment w:val="top"/>
                          <w:rPr>
                            <w:rFonts w:eastAsia="Times New Roman" w:cs="Times New Roman"/>
                            <w:color w:val="4C4C4C"/>
                            <w:sz w:val="24"/>
                            <w:szCs w:val="24"/>
                          </w:rPr>
                        </w:pPr>
                        <w:r w:rsidRPr="00E368B8">
                          <w:rPr>
                            <w:rFonts w:ascii="Tahoma" w:eastAsia="Times New Roman" w:hAnsi="Tahoma" w:cs="Tahoma"/>
                            <w:color w:val="4C4C4C"/>
                            <w:sz w:val="20"/>
                            <w:szCs w:val="20"/>
                            <w:lang w:val="vi-VN"/>
                          </w:rPr>
                          <w:t>Bước 4: Đến hẹn, tổ chức, cá nhân đứng tên xin phép thành lập trường nộp lại phiếu hẹn và nhận kết quả tại bộ phận trả kết quả.</w:t>
                        </w:r>
                      </w:p>
                      <w:p w:rsidR="00E368B8" w:rsidRPr="00E368B8" w:rsidRDefault="00E368B8" w:rsidP="00E368B8">
                        <w:pPr>
                          <w:spacing w:before="100" w:beforeAutospacing="1" w:after="100" w:afterAutospacing="1" w:line="240" w:lineRule="auto"/>
                          <w:ind w:firstLine="720"/>
                          <w:jc w:val="both"/>
                          <w:textAlignment w:val="top"/>
                          <w:rPr>
                            <w:rFonts w:eastAsia="Times New Roman" w:cs="Times New Roman"/>
                            <w:color w:val="4C4C4C"/>
                            <w:sz w:val="24"/>
                            <w:szCs w:val="24"/>
                          </w:rPr>
                        </w:pPr>
                        <w:r w:rsidRPr="00E368B8">
                          <w:rPr>
                            <w:rFonts w:ascii="Tahoma" w:eastAsia="Times New Roman" w:hAnsi="Tahoma" w:cs="Tahoma"/>
                            <w:color w:val="4C4C4C"/>
                            <w:sz w:val="20"/>
                            <w:szCs w:val="20"/>
                          </w:rPr>
                          <w:t>5</w:t>
                        </w:r>
                        <w:r w:rsidRPr="00E368B8">
                          <w:rPr>
                            <w:rFonts w:ascii="Tahoma" w:eastAsia="Times New Roman" w:hAnsi="Tahoma" w:cs="Tahoma"/>
                            <w:color w:val="4C4C4C"/>
                            <w:sz w:val="20"/>
                            <w:szCs w:val="20"/>
                            <w:lang w:val="vi-VN"/>
                          </w:rPr>
                          <w:t>.2. Cách thức thực hiện: </w:t>
                        </w:r>
                        <w:r w:rsidRPr="00E368B8">
                          <w:rPr>
                            <w:rFonts w:ascii="Tahoma" w:eastAsia="Times New Roman" w:hAnsi="Tahoma" w:cs="Tahoma"/>
                            <w:color w:val="4C4C4C"/>
                            <w:sz w:val="20"/>
                            <w:szCs w:val="20"/>
                          </w:rPr>
                          <w:t>Trực tiếp hoặc qua bưu điện.</w:t>
                        </w:r>
                      </w:p>
                      <w:p w:rsidR="00E368B8" w:rsidRPr="00E368B8" w:rsidRDefault="00E368B8" w:rsidP="00E368B8">
                        <w:pPr>
                          <w:spacing w:before="100" w:beforeAutospacing="1" w:after="100" w:afterAutospacing="1" w:line="240" w:lineRule="auto"/>
                          <w:ind w:firstLine="720"/>
                          <w:jc w:val="both"/>
                          <w:textAlignment w:val="top"/>
                          <w:rPr>
                            <w:rFonts w:eastAsia="Times New Roman" w:cs="Times New Roman"/>
                            <w:color w:val="4C4C4C"/>
                            <w:sz w:val="24"/>
                            <w:szCs w:val="24"/>
                          </w:rPr>
                        </w:pPr>
                        <w:r w:rsidRPr="00E368B8">
                          <w:rPr>
                            <w:rFonts w:ascii="Tahoma" w:eastAsia="Times New Roman" w:hAnsi="Tahoma" w:cs="Tahoma"/>
                            <w:color w:val="4C4C4C"/>
                            <w:sz w:val="20"/>
                            <w:szCs w:val="20"/>
                          </w:rPr>
                          <w:t>5</w:t>
                        </w:r>
                        <w:r w:rsidRPr="00E368B8">
                          <w:rPr>
                            <w:rFonts w:ascii="Tahoma" w:eastAsia="Times New Roman" w:hAnsi="Tahoma" w:cs="Tahoma"/>
                            <w:color w:val="4C4C4C"/>
                            <w:sz w:val="20"/>
                            <w:szCs w:val="20"/>
                            <w:lang w:val="vi-VN"/>
                          </w:rPr>
                          <w:t>.3. Thành phần và số lượng hồ sơ:</w:t>
                        </w:r>
                      </w:p>
                      <w:p w:rsidR="00E368B8" w:rsidRPr="00E368B8" w:rsidRDefault="00E368B8" w:rsidP="00E368B8">
                        <w:pPr>
                          <w:spacing w:before="100" w:beforeAutospacing="1" w:after="100" w:afterAutospacing="1" w:line="240" w:lineRule="auto"/>
                          <w:ind w:firstLine="720"/>
                          <w:jc w:val="both"/>
                          <w:textAlignment w:val="top"/>
                          <w:rPr>
                            <w:rFonts w:eastAsia="Times New Roman" w:cs="Times New Roman"/>
                            <w:color w:val="4C4C4C"/>
                            <w:sz w:val="24"/>
                            <w:szCs w:val="24"/>
                          </w:rPr>
                        </w:pPr>
                        <w:r w:rsidRPr="00E368B8">
                          <w:rPr>
                            <w:rFonts w:ascii="Tahoma" w:eastAsia="Times New Roman" w:hAnsi="Tahoma" w:cs="Tahoma"/>
                            <w:color w:val="4C4C4C"/>
                            <w:sz w:val="20"/>
                            <w:szCs w:val="20"/>
                            <w:lang w:val="vi-VN"/>
                          </w:rPr>
                          <w:t>a) Thành phần hồ sơ:</w:t>
                        </w:r>
                      </w:p>
                      <w:p w:rsidR="00E368B8" w:rsidRPr="00E368B8" w:rsidRDefault="00E368B8" w:rsidP="00E368B8">
                        <w:pPr>
                          <w:spacing w:before="100" w:beforeAutospacing="1" w:after="100" w:afterAutospacing="1" w:line="240" w:lineRule="auto"/>
                          <w:ind w:firstLine="720"/>
                          <w:jc w:val="both"/>
                          <w:textAlignment w:val="top"/>
                          <w:rPr>
                            <w:rFonts w:eastAsia="Times New Roman" w:cs="Times New Roman"/>
                            <w:color w:val="4C4C4C"/>
                            <w:sz w:val="24"/>
                            <w:szCs w:val="24"/>
                          </w:rPr>
                        </w:pPr>
                        <w:r w:rsidRPr="00E368B8">
                          <w:rPr>
                            <w:rFonts w:ascii="Tahoma" w:eastAsia="Times New Roman" w:hAnsi="Tahoma" w:cs="Tahoma"/>
                            <w:color w:val="4C4C4C"/>
                            <w:sz w:val="20"/>
                            <w:szCs w:val="20"/>
                          </w:rPr>
                          <w:t>- Tờ trình đề nghị thành lập trường phổ thông dân tộc bán trú;</w:t>
                        </w:r>
                      </w:p>
                      <w:p w:rsidR="00E368B8" w:rsidRPr="00E368B8" w:rsidRDefault="00E368B8" w:rsidP="00E368B8">
                        <w:pPr>
                          <w:spacing w:before="100" w:beforeAutospacing="1" w:after="100" w:afterAutospacing="1" w:line="240" w:lineRule="auto"/>
                          <w:ind w:firstLine="720"/>
                          <w:jc w:val="both"/>
                          <w:textAlignment w:val="top"/>
                          <w:rPr>
                            <w:rFonts w:eastAsia="Times New Roman" w:cs="Times New Roman"/>
                            <w:color w:val="4C4C4C"/>
                            <w:sz w:val="24"/>
                            <w:szCs w:val="24"/>
                          </w:rPr>
                        </w:pPr>
                        <w:r w:rsidRPr="00E368B8">
                          <w:rPr>
                            <w:rFonts w:ascii="Tahoma" w:eastAsia="Times New Roman" w:hAnsi="Tahoma" w:cs="Tahoma"/>
                            <w:color w:val="4C4C4C"/>
                            <w:sz w:val="20"/>
                            <w:szCs w:val="20"/>
                          </w:rPr>
                          <w:t>- Đề án thành lập trường</w:t>
                        </w:r>
                      </w:p>
                      <w:p w:rsidR="00E368B8" w:rsidRPr="00E368B8" w:rsidRDefault="00E368B8" w:rsidP="00E368B8">
                        <w:pPr>
                          <w:spacing w:before="100" w:beforeAutospacing="1" w:after="100" w:afterAutospacing="1" w:line="240" w:lineRule="auto"/>
                          <w:ind w:firstLine="720"/>
                          <w:jc w:val="both"/>
                          <w:textAlignment w:val="top"/>
                          <w:rPr>
                            <w:rFonts w:eastAsia="Times New Roman" w:cs="Times New Roman"/>
                            <w:color w:val="4C4C4C"/>
                            <w:sz w:val="24"/>
                            <w:szCs w:val="24"/>
                          </w:rPr>
                        </w:pPr>
                        <w:r w:rsidRPr="00E368B8">
                          <w:rPr>
                            <w:rFonts w:ascii="Tahoma" w:eastAsia="Times New Roman" w:hAnsi="Tahoma" w:cs="Tahoma"/>
                            <w:color w:val="4C4C4C"/>
                            <w:sz w:val="20"/>
                            <w:szCs w:val="20"/>
                            <w:lang w:val="vi-VN"/>
                          </w:rPr>
                          <w:t>b) S</w:t>
                        </w:r>
                        <w:r w:rsidRPr="00E368B8">
                          <w:rPr>
                            <w:rFonts w:ascii="Tahoma" w:eastAsia="Times New Roman" w:hAnsi="Tahoma" w:cs="Tahoma"/>
                            <w:color w:val="4C4C4C"/>
                            <w:sz w:val="20"/>
                            <w:szCs w:val="20"/>
                          </w:rPr>
                          <w:t>ố </w:t>
                        </w:r>
                        <w:r w:rsidRPr="00E368B8">
                          <w:rPr>
                            <w:rFonts w:ascii="Tahoma" w:eastAsia="Times New Roman" w:hAnsi="Tahoma" w:cs="Tahoma"/>
                            <w:color w:val="4C4C4C"/>
                            <w:sz w:val="20"/>
                            <w:szCs w:val="20"/>
                            <w:lang w:val="vi-VN"/>
                          </w:rPr>
                          <w:t>lượng hồ sơ: 01 bộ</w:t>
                        </w:r>
                      </w:p>
                      <w:p w:rsidR="00E368B8" w:rsidRPr="00E368B8" w:rsidRDefault="00E368B8" w:rsidP="00E368B8">
                        <w:pPr>
                          <w:spacing w:before="100" w:beforeAutospacing="1" w:after="100" w:afterAutospacing="1" w:line="240" w:lineRule="auto"/>
                          <w:ind w:firstLine="720"/>
                          <w:jc w:val="both"/>
                          <w:textAlignment w:val="top"/>
                          <w:rPr>
                            <w:rFonts w:eastAsia="Times New Roman" w:cs="Times New Roman"/>
                            <w:color w:val="4C4C4C"/>
                            <w:sz w:val="24"/>
                            <w:szCs w:val="24"/>
                          </w:rPr>
                        </w:pPr>
                        <w:r w:rsidRPr="00E368B8">
                          <w:rPr>
                            <w:rFonts w:ascii="Tahoma" w:eastAsia="Times New Roman" w:hAnsi="Tahoma" w:cs="Tahoma"/>
                            <w:color w:val="4C4C4C"/>
                            <w:sz w:val="20"/>
                            <w:szCs w:val="20"/>
                          </w:rPr>
                          <w:t>5</w:t>
                        </w:r>
                        <w:r w:rsidRPr="00E368B8">
                          <w:rPr>
                            <w:rFonts w:ascii="Tahoma" w:eastAsia="Times New Roman" w:hAnsi="Tahoma" w:cs="Tahoma"/>
                            <w:color w:val="4C4C4C"/>
                            <w:sz w:val="20"/>
                            <w:szCs w:val="20"/>
                            <w:lang w:val="vi-VN"/>
                          </w:rPr>
                          <w:t>.4. Thời hạn giải quyết: 4</w:t>
                        </w:r>
                        <w:r w:rsidRPr="00E368B8">
                          <w:rPr>
                            <w:rFonts w:ascii="Tahoma" w:eastAsia="Times New Roman" w:hAnsi="Tahoma" w:cs="Tahoma"/>
                            <w:color w:val="4C4C4C"/>
                            <w:sz w:val="20"/>
                            <w:szCs w:val="20"/>
                          </w:rPr>
                          <w:t>5</w:t>
                        </w:r>
                        <w:r w:rsidRPr="00E368B8">
                          <w:rPr>
                            <w:rFonts w:ascii="Tahoma" w:eastAsia="Times New Roman" w:hAnsi="Tahoma" w:cs="Tahoma"/>
                            <w:color w:val="4C4C4C"/>
                            <w:sz w:val="20"/>
                            <w:szCs w:val="20"/>
                            <w:lang w:val="vi-VN"/>
                          </w:rPr>
                          <w:t> ngày làm việc</w:t>
                        </w:r>
                      </w:p>
                      <w:p w:rsidR="00E368B8" w:rsidRPr="00E368B8" w:rsidRDefault="00E368B8" w:rsidP="00E368B8">
                        <w:pPr>
                          <w:spacing w:before="100" w:beforeAutospacing="1" w:after="100" w:afterAutospacing="1" w:line="240" w:lineRule="auto"/>
                          <w:ind w:firstLine="720"/>
                          <w:jc w:val="both"/>
                          <w:textAlignment w:val="top"/>
                          <w:rPr>
                            <w:rFonts w:eastAsia="Times New Roman" w:cs="Times New Roman"/>
                            <w:color w:val="4C4C4C"/>
                            <w:sz w:val="24"/>
                            <w:szCs w:val="24"/>
                          </w:rPr>
                        </w:pPr>
                        <w:r w:rsidRPr="00E368B8">
                          <w:rPr>
                            <w:rFonts w:ascii="Tahoma" w:eastAsia="Times New Roman" w:hAnsi="Tahoma" w:cs="Tahoma"/>
                            <w:color w:val="4C4C4C"/>
                            <w:sz w:val="20"/>
                            <w:szCs w:val="20"/>
                          </w:rPr>
                          <w:t>5</w:t>
                        </w:r>
                        <w:r w:rsidRPr="00E368B8">
                          <w:rPr>
                            <w:rFonts w:ascii="Tahoma" w:eastAsia="Times New Roman" w:hAnsi="Tahoma" w:cs="Tahoma"/>
                            <w:color w:val="4C4C4C"/>
                            <w:sz w:val="20"/>
                            <w:szCs w:val="20"/>
                            <w:lang w:val="vi-VN"/>
                          </w:rPr>
                          <w:t>.5. Cơ quan thực hiện TTHC: Phòng Giáo dục &amp; Đào tạo, UBND cấp huyện.</w:t>
                        </w:r>
                      </w:p>
                      <w:p w:rsidR="00E368B8" w:rsidRPr="00E368B8" w:rsidRDefault="00E368B8" w:rsidP="00E368B8">
                        <w:pPr>
                          <w:spacing w:before="100" w:beforeAutospacing="1" w:after="100" w:afterAutospacing="1" w:line="240" w:lineRule="auto"/>
                          <w:ind w:firstLine="720"/>
                          <w:jc w:val="both"/>
                          <w:textAlignment w:val="top"/>
                          <w:rPr>
                            <w:rFonts w:eastAsia="Times New Roman" w:cs="Times New Roman"/>
                            <w:color w:val="4C4C4C"/>
                            <w:sz w:val="24"/>
                            <w:szCs w:val="24"/>
                          </w:rPr>
                        </w:pPr>
                        <w:r w:rsidRPr="00E368B8">
                          <w:rPr>
                            <w:rFonts w:ascii="Tahoma" w:eastAsia="Times New Roman" w:hAnsi="Tahoma" w:cs="Tahoma"/>
                            <w:color w:val="4C4C4C"/>
                            <w:sz w:val="20"/>
                            <w:szCs w:val="20"/>
                          </w:rPr>
                          <w:t>5</w:t>
                        </w:r>
                        <w:r w:rsidRPr="00E368B8">
                          <w:rPr>
                            <w:rFonts w:ascii="Tahoma" w:eastAsia="Times New Roman" w:hAnsi="Tahoma" w:cs="Tahoma"/>
                            <w:color w:val="4C4C4C"/>
                            <w:sz w:val="20"/>
                            <w:szCs w:val="20"/>
                            <w:lang w:val="vi-VN"/>
                          </w:rPr>
                          <w:t>.6. Đối tượng thực hiện TTHC:</w:t>
                        </w:r>
                      </w:p>
                      <w:p w:rsidR="00E368B8" w:rsidRPr="00E368B8" w:rsidRDefault="00E368B8" w:rsidP="00E368B8">
                        <w:pPr>
                          <w:spacing w:before="100" w:beforeAutospacing="1" w:after="100" w:afterAutospacing="1" w:line="240" w:lineRule="auto"/>
                          <w:ind w:firstLine="720"/>
                          <w:jc w:val="both"/>
                          <w:textAlignment w:val="top"/>
                          <w:rPr>
                            <w:rFonts w:eastAsia="Times New Roman" w:cs="Times New Roman"/>
                            <w:color w:val="4C4C4C"/>
                            <w:sz w:val="24"/>
                            <w:szCs w:val="24"/>
                          </w:rPr>
                        </w:pPr>
                        <w:r w:rsidRPr="00E368B8">
                          <w:rPr>
                            <w:rFonts w:ascii="Tahoma" w:eastAsia="Times New Roman" w:hAnsi="Tahoma" w:cs="Tahoma"/>
                            <w:color w:val="4C4C4C"/>
                            <w:spacing w:val="-4"/>
                            <w:sz w:val="20"/>
                            <w:szCs w:val="20"/>
                          </w:rPr>
                          <w:t>- UBND cấp xã (đối với trường phổ thông dân tộc bán trú thành lập mới), nhà trường (đối với trường phổ thông dân tộc bán trú được thành lập trên cơ sở trường phổ thông).</w:t>
                        </w:r>
                      </w:p>
                      <w:p w:rsidR="00E368B8" w:rsidRPr="00E368B8" w:rsidRDefault="00E368B8" w:rsidP="00E368B8">
                        <w:pPr>
                          <w:spacing w:before="100" w:beforeAutospacing="1" w:after="100" w:afterAutospacing="1" w:line="240" w:lineRule="auto"/>
                          <w:ind w:firstLine="720"/>
                          <w:jc w:val="both"/>
                          <w:textAlignment w:val="top"/>
                          <w:rPr>
                            <w:rFonts w:eastAsia="Times New Roman" w:cs="Times New Roman"/>
                            <w:color w:val="4C4C4C"/>
                            <w:sz w:val="24"/>
                            <w:szCs w:val="24"/>
                          </w:rPr>
                        </w:pPr>
                        <w:r w:rsidRPr="00E368B8">
                          <w:rPr>
                            <w:rFonts w:ascii="Tahoma" w:eastAsia="Times New Roman" w:hAnsi="Tahoma" w:cs="Tahoma"/>
                            <w:color w:val="4C4C4C"/>
                            <w:sz w:val="20"/>
                            <w:szCs w:val="20"/>
                          </w:rPr>
                          <w:t>5</w:t>
                        </w:r>
                        <w:r w:rsidRPr="00E368B8">
                          <w:rPr>
                            <w:rFonts w:ascii="Tahoma" w:eastAsia="Times New Roman" w:hAnsi="Tahoma" w:cs="Tahoma"/>
                            <w:color w:val="4C4C4C"/>
                            <w:sz w:val="20"/>
                            <w:szCs w:val="20"/>
                            <w:lang w:val="vi-VN"/>
                          </w:rPr>
                          <w:t>.7. Tên mẫu đơn, mẫu tờ khai: Không</w:t>
                        </w:r>
                      </w:p>
                      <w:p w:rsidR="00E368B8" w:rsidRPr="00E368B8" w:rsidRDefault="00E368B8" w:rsidP="00E368B8">
                        <w:pPr>
                          <w:spacing w:before="100" w:beforeAutospacing="1" w:after="100" w:afterAutospacing="1" w:line="240" w:lineRule="auto"/>
                          <w:ind w:firstLine="720"/>
                          <w:jc w:val="both"/>
                          <w:textAlignment w:val="top"/>
                          <w:rPr>
                            <w:rFonts w:eastAsia="Times New Roman" w:cs="Times New Roman"/>
                            <w:color w:val="4C4C4C"/>
                            <w:sz w:val="24"/>
                            <w:szCs w:val="24"/>
                          </w:rPr>
                        </w:pPr>
                        <w:r w:rsidRPr="00E368B8">
                          <w:rPr>
                            <w:rFonts w:ascii="Tahoma" w:eastAsia="Times New Roman" w:hAnsi="Tahoma" w:cs="Tahoma"/>
                            <w:color w:val="4C4C4C"/>
                            <w:sz w:val="20"/>
                            <w:szCs w:val="20"/>
                          </w:rPr>
                          <w:t>5</w:t>
                        </w:r>
                        <w:r w:rsidRPr="00E368B8">
                          <w:rPr>
                            <w:rFonts w:ascii="Tahoma" w:eastAsia="Times New Roman" w:hAnsi="Tahoma" w:cs="Tahoma"/>
                            <w:color w:val="4C4C4C"/>
                            <w:sz w:val="20"/>
                            <w:szCs w:val="20"/>
                            <w:lang w:val="vi-VN"/>
                          </w:rPr>
                          <w:t>.8. Phí, lệ phí: Không</w:t>
                        </w:r>
                      </w:p>
                      <w:p w:rsidR="00E368B8" w:rsidRPr="00E368B8" w:rsidRDefault="00E368B8" w:rsidP="00E368B8">
                        <w:pPr>
                          <w:spacing w:after="24" w:line="302" w:lineRule="atLeast"/>
                          <w:ind w:firstLine="780"/>
                          <w:textAlignment w:val="top"/>
                          <w:rPr>
                            <w:rFonts w:ascii="Tahoma" w:eastAsia="Times New Roman" w:hAnsi="Tahoma" w:cs="Tahoma"/>
                            <w:color w:val="4C4C4C"/>
                            <w:sz w:val="18"/>
                            <w:szCs w:val="18"/>
                          </w:rPr>
                        </w:pPr>
                        <w:r w:rsidRPr="00E368B8">
                          <w:rPr>
                            <w:rFonts w:ascii="Tahoma" w:eastAsia="Times New Roman" w:hAnsi="Tahoma" w:cs="Tahoma"/>
                            <w:color w:val="4C4C4C"/>
                            <w:sz w:val="20"/>
                            <w:szCs w:val="20"/>
                          </w:rPr>
                          <w:t>5</w:t>
                        </w:r>
                        <w:r w:rsidRPr="00E368B8">
                          <w:rPr>
                            <w:rFonts w:ascii="Tahoma" w:eastAsia="Times New Roman" w:hAnsi="Tahoma" w:cs="Tahoma"/>
                            <w:color w:val="4C4C4C"/>
                            <w:sz w:val="20"/>
                            <w:szCs w:val="20"/>
                            <w:lang w:val="vi-VN"/>
                          </w:rPr>
                          <w:t>.9. Kết quả thực hiện TTHC: </w:t>
                        </w:r>
                        <w:r w:rsidRPr="00E368B8">
                          <w:rPr>
                            <w:rFonts w:ascii="Tahoma" w:eastAsia="Times New Roman" w:hAnsi="Tahoma" w:cs="Tahoma"/>
                            <w:color w:val="4C4C4C"/>
                            <w:sz w:val="20"/>
                            <w:szCs w:val="20"/>
                          </w:rPr>
                          <w:t>Quyết định thành lập trường phổ thông dân tộc bán trú của Chủ tịch ủy ban nhân dân cấp huyện.</w:t>
                        </w:r>
                      </w:p>
                      <w:p w:rsidR="00E368B8" w:rsidRPr="00E368B8" w:rsidRDefault="00E368B8" w:rsidP="00E368B8">
                        <w:pPr>
                          <w:spacing w:before="100" w:beforeAutospacing="1" w:after="100" w:afterAutospacing="1" w:line="240" w:lineRule="auto"/>
                          <w:ind w:firstLine="720"/>
                          <w:jc w:val="both"/>
                          <w:textAlignment w:val="top"/>
                          <w:rPr>
                            <w:rFonts w:eastAsia="Times New Roman" w:cs="Times New Roman"/>
                            <w:color w:val="4C4C4C"/>
                            <w:sz w:val="24"/>
                            <w:szCs w:val="24"/>
                          </w:rPr>
                        </w:pPr>
                        <w:r w:rsidRPr="00E368B8">
                          <w:rPr>
                            <w:rFonts w:ascii="Tahoma" w:eastAsia="Times New Roman" w:hAnsi="Tahoma" w:cs="Tahoma"/>
                            <w:color w:val="4C4C4C"/>
                            <w:sz w:val="20"/>
                            <w:szCs w:val="20"/>
                          </w:rPr>
                          <w:t>5</w:t>
                        </w:r>
                        <w:r w:rsidRPr="00E368B8">
                          <w:rPr>
                            <w:rFonts w:ascii="Tahoma" w:eastAsia="Times New Roman" w:hAnsi="Tahoma" w:cs="Tahoma"/>
                            <w:color w:val="4C4C4C"/>
                            <w:sz w:val="20"/>
                            <w:szCs w:val="20"/>
                            <w:lang w:val="vi-VN"/>
                          </w:rPr>
                          <w:t>.10</w:t>
                        </w:r>
                        <w:r w:rsidRPr="00E368B8">
                          <w:rPr>
                            <w:rFonts w:ascii="Tahoma" w:eastAsia="Times New Roman" w:hAnsi="Tahoma" w:cs="Tahoma"/>
                            <w:color w:val="4C4C4C"/>
                            <w:sz w:val="20"/>
                            <w:szCs w:val="20"/>
                          </w:rPr>
                          <w:t>. </w:t>
                        </w:r>
                        <w:r w:rsidRPr="00E368B8">
                          <w:rPr>
                            <w:rFonts w:ascii="Tahoma" w:eastAsia="Times New Roman" w:hAnsi="Tahoma" w:cs="Tahoma"/>
                            <w:color w:val="4C4C4C"/>
                            <w:sz w:val="20"/>
                            <w:szCs w:val="20"/>
                            <w:lang w:val="vi-VN"/>
                          </w:rPr>
                          <w:t>Yêu cầu, điều kiện thực hiện TTHC:</w:t>
                        </w:r>
                      </w:p>
                      <w:p w:rsidR="00E368B8" w:rsidRPr="00E368B8" w:rsidRDefault="00E368B8" w:rsidP="00E368B8">
                        <w:pPr>
                          <w:spacing w:before="100" w:beforeAutospacing="1" w:after="100" w:afterAutospacing="1" w:line="240" w:lineRule="auto"/>
                          <w:ind w:firstLine="720"/>
                          <w:jc w:val="both"/>
                          <w:textAlignment w:val="top"/>
                          <w:rPr>
                            <w:rFonts w:eastAsia="Times New Roman" w:cs="Times New Roman"/>
                            <w:color w:val="4C4C4C"/>
                            <w:sz w:val="24"/>
                            <w:szCs w:val="24"/>
                          </w:rPr>
                        </w:pPr>
                        <w:r w:rsidRPr="00E368B8">
                          <w:rPr>
                            <w:rFonts w:ascii="Tahoma" w:eastAsia="Times New Roman" w:hAnsi="Tahoma" w:cs="Tahoma"/>
                            <w:color w:val="4C4C4C"/>
                            <w:sz w:val="20"/>
                            <w:szCs w:val="20"/>
                          </w:rPr>
                          <w:lastRenderedPageBreak/>
                          <w:t>- Có đề án phù hợp với quy hoạch phát triển kinh tế - xã hội và quy hoạch mạng lưới cơ sở giáo dục của địa phương đã được cơ quan quản lý nhà nước có thẩm quyền phê duyệt.</w:t>
                        </w:r>
                      </w:p>
                      <w:p w:rsidR="00E368B8" w:rsidRPr="00E368B8" w:rsidRDefault="00E368B8" w:rsidP="00E368B8">
                        <w:pPr>
                          <w:spacing w:before="100" w:beforeAutospacing="1" w:after="100" w:afterAutospacing="1" w:line="240" w:lineRule="auto"/>
                          <w:ind w:firstLine="720"/>
                          <w:jc w:val="both"/>
                          <w:textAlignment w:val="top"/>
                          <w:rPr>
                            <w:rFonts w:eastAsia="Times New Roman" w:cs="Times New Roman"/>
                            <w:color w:val="4C4C4C"/>
                            <w:sz w:val="24"/>
                            <w:szCs w:val="24"/>
                          </w:rPr>
                        </w:pPr>
                        <w:r w:rsidRPr="00E368B8">
                          <w:rPr>
                            <w:rFonts w:ascii="Tahoma" w:eastAsia="Times New Roman" w:hAnsi="Tahoma" w:cs="Tahoma"/>
                            <w:color w:val="4C4C4C"/>
                            <w:sz w:val="20"/>
                            <w:szCs w:val="20"/>
                          </w:rPr>
                          <w:t>- Đề án thành lập trường xác định rõ mục tiêu, nhiệm vụ, chương trình và nội dung giáo dục; đất đai, cơ sở vật chất, thiết bị, địa điểm dự kiến, xây dựng trường, tổ chức bộ máy, nguồn lực và tài chính; phương hướng xây dựng và phát triển trường. Trong phương hướng xây dựng và phát triển trường cần bảo đảm ổn định tỷ lệ học sinh là ngưòi dân tộc thiểu số và tỷ lệ học sinh bán trú theo hướng dẫn của Bộ Giáo dục và Đào tạo.</w:t>
                        </w:r>
                      </w:p>
                      <w:p w:rsidR="00E368B8" w:rsidRPr="00E368B8" w:rsidRDefault="00E368B8" w:rsidP="00E368B8">
                        <w:pPr>
                          <w:spacing w:before="100" w:beforeAutospacing="1" w:after="100" w:afterAutospacing="1" w:line="240" w:lineRule="auto"/>
                          <w:ind w:firstLine="720"/>
                          <w:jc w:val="both"/>
                          <w:textAlignment w:val="top"/>
                          <w:rPr>
                            <w:rFonts w:eastAsia="Times New Roman" w:cs="Times New Roman"/>
                            <w:color w:val="4C4C4C"/>
                            <w:sz w:val="24"/>
                            <w:szCs w:val="24"/>
                          </w:rPr>
                        </w:pPr>
                        <w:r w:rsidRPr="00E368B8">
                          <w:rPr>
                            <w:rFonts w:ascii="Tahoma" w:eastAsia="Times New Roman" w:hAnsi="Tahoma" w:cs="Tahoma"/>
                            <w:color w:val="4C4C4C"/>
                            <w:sz w:val="20"/>
                            <w:szCs w:val="20"/>
                          </w:rPr>
                          <w:t>5</w:t>
                        </w:r>
                        <w:r w:rsidRPr="00E368B8">
                          <w:rPr>
                            <w:rFonts w:ascii="Tahoma" w:eastAsia="Times New Roman" w:hAnsi="Tahoma" w:cs="Tahoma"/>
                            <w:color w:val="4C4C4C"/>
                            <w:sz w:val="20"/>
                            <w:szCs w:val="20"/>
                            <w:lang w:val="vi-VN"/>
                          </w:rPr>
                          <w:t>.</w:t>
                        </w:r>
                        <w:r w:rsidRPr="00E368B8">
                          <w:rPr>
                            <w:rFonts w:ascii="Tahoma" w:eastAsia="Times New Roman" w:hAnsi="Tahoma" w:cs="Tahoma"/>
                            <w:color w:val="4C4C4C"/>
                            <w:sz w:val="20"/>
                            <w:szCs w:val="20"/>
                          </w:rPr>
                          <w:t>11. Căn cứ pháp lý của TTHC:</w:t>
                        </w:r>
                      </w:p>
                      <w:p w:rsidR="00E368B8" w:rsidRPr="00E368B8" w:rsidRDefault="00E368B8" w:rsidP="00E368B8">
                        <w:pPr>
                          <w:spacing w:before="100" w:beforeAutospacing="1" w:after="100" w:afterAutospacing="1" w:line="240" w:lineRule="auto"/>
                          <w:ind w:firstLine="720"/>
                          <w:jc w:val="both"/>
                          <w:textAlignment w:val="top"/>
                          <w:rPr>
                            <w:rFonts w:eastAsia="Times New Roman" w:cs="Times New Roman"/>
                            <w:color w:val="4C4C4C"/>
                            <w:sz w:val="24"/>
                            <w:szCs w:val="24"/>
                          </w:rPr>
                        </w:pPr>
                        <w:r w:rsidRPr="00E368B8">
                          <w:rPr>
                            <w:rFonts w:ascii="Tahoma" w:eastAsia="Times New Roman" w:hAnsi="Tahoma" w:cs="Tahoma"/>
                            <w:color w:val="4C4C4C"/>
                            <w:sz w:val="20"/>
                            <w:szCs w:val="20"/>
                          </w:rPr>
                          <w:t>Nghị định số 46/2017/NĐ-CP ngày 21/4/2017 của Chính phủ quy định về điều kiện đâu tư và hoạt động trong lĩnh vực giáo dục.</w:t>
                        </w:r>
                      </w:p>
                      <w:p w:rsidR="00E368B8" w:rsidRPr="00E368B8" w:rsidRDefault="00E368B8" w:rsidP="00E368B8">
                        <w:pPr>
                          <w:spacing w:before="120" w:after="120" w:line="240" w:lineRule="auto"/>
                          <w:ind w:left="205" w:firstLine="579"/>
                          <w:jc w:val="both"/>
                          <w:textAlignment w:val="top"/>
                          <w:rPr>
                            <w:rFonts w:eastAsia="Times New Roman" w:cs="Times New Roman"/>
                            <w:color w:val="4C4C4C"/>
                            <w:sz w:val="24"/>
                            <w:szCs w:val="24"/>
                          </w:rPr>
                        </w:pPr>
                        <w:r w:rsidRPr="00E368B8">
                          <w:rPr>
                            <w:rFonts w:ascii="Tahoma" w:eastAsia="Times New Roman" w:hAnsi="Tahoma" w:cs="Tahoma"/>
                            <w:color w:val="4C4C4C"/>
                            <w:sz w:val="20"/>
                            <w:szCs w:val="20"/>
                            <w:lang w:val="nl-NL"/>
                          </w:rPr>
                          <w:t>5.12. Quy trình các bước xử lý công việc:</w:t>
                        </w:r>
                      </w:p>
                      <w:tbl>
                        <w:tblPr>
                          <w:tblW w:w="9021" w:type="dxa"/>
                          <w:tblInd w:w="108" w:type="dxa"/>
                          <w:tblCellMar>
                            <w:left w:w="0" w:type="dxa"/>
                            <w:right w:w="0" w:type="dxa"/>
                          </w:tblCellMar>
                          <w:tblLook w:val="04A0" w:firstRow="1" w:lastRow="0" w:firstColumn="1" w:lastColumn="0" w:noHBand="0" w:noVBand="1"/>
                        </w:tblPr>
                        <w:tblGrid>
                          <w:gridCol w:w="824"/>
                          <w:gridCol w:w="4946"/>
                          <w:gridCol w:w="2204"/>
                          <w:gridCol w:w="1047"/>
                        </w:tblGrid>
                        <w:tr w:rsidR="00E368B8" w:rsidRPr="00E368B8" w:rsidTr="00E368B8">
                          <w:tc>
                            <w:tcPr>
                              <w:tcW w:w="824" w:type="dxa"/>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rsidR="00E368B8" w:rsidRPr="00E368B8" w:rsidRDefault="00E368B8" w:rsidP="00E368B8">
                              <w:pPr>
                                <w:spacing w:before="100" w:beforeAutospacing="1" w:after="100" w:afterAutospacing="1" w:line="240" w:lineRule="auto"/>
                                <w:jc w:val="center"/>
                                <w:rPr>
                                  <w:rFonts w:eastAsia="Times New Roman" w:cs="Times New Roman"/>
                                  <w:sz w:val="24"/>
                                  <w:szCs w:val="24"/>
                                </w:rPr>
                              </w:pPr>
                              <w:r w:rsidRPr="00E368B8">
                                <w:rPr>
                                  <w:rFonts w:ascii="Tahoma" w:eastAsia="Times New Roman" w:hAnsi="Tahoma" w:cs="Tahoma"/>
                                  <w:b/>
                                  <w:bCs/>
                                  <w:sz w:val="20"/>
                                  <w:szCs w:val="20"/>
                                </w:rPr>
                                <w:t>TT</w:t>
                              </w:r>
                            </w:p>
                          </w:tc>
                          <w:tc>
                            <w:tcPr>
                              <w:tcW w:w="4946" w:type="dxa"/>
                              <w:tcBorders>
                                <w:top w:val="single" w:sz="8" w:space="0" w:color="000000"/>
                                <w:left w:val="nil"/>
                                <w:bottom w:val="single" w:sz="8" w:space="0" w:color="000000"/>
                                <w:right w:val="single" w:sz="8" w:space="0" w:color="000000"/>
                              </w:tcBorders>
                              <w:shd w:val="clear" w:color="auto" w:fill="B8CCE4"/>
                              <w:tcMar>
                                <w:top w:w="0" w:type="dxa"/>
                                <w:left w:w="108" w:type="dxa"/>
                                <w:bottom w:w="0" w:type="dxa"/>
                                <w:right w:w="108" w:type="dxa"/>
                              </w:tcMar>
                              <w:vAlign w:val="center"/>
                              <w:hideMark/>
                            </w:tcPr>
                            <w:p w:rsidR="00E368B8" w:rsidRPr="00E368B8" w:rsidRDefault="00E368B8" w:rsidP="00E368B8">
                              <w:pPr>
                                <w:spacing w:before="100" w:beforeAutospacing="1" w:after="100" w:afterAutospacing="1" w:line="240" w:lineRule="auto"/>
                                <w:jc w:val="center"/>
                                <w:rPr>
                                  <w:rFonts w:eastAsia="Times New Roman" w:cs="Times New Roman"/>
                                  <w:sz w:val="24"/>
                                  <w:szCs w:val="24"/>
                                </w:rPr>
                              </w:pPr>
                              <w:r w:rsidRPr="00E368B8">
                                <w:rPr>
                                  <w:rFonts w:ascii="Tahoma" w:eastAsia="Times New Roman" w:hAnsi="Tahoma" w:cs="Tahoma"/>
                                  <w:b/>
                                  <w:bCs/>
                                  <w:sz w:val="20"/>
                                  <w:szCs w:val="20"/>
                                </w:rPr>
                                <w:t>Trình tự các bước công việc*</w:t>
                              </w:r>
                            </w:p>
                          </w:tc>
                          <w:tc>
                            <w:tcPr>
                              <w:tcW w:w="2204" w:type="dxa"/>
                              <w:tcBorders>
                                <w:top w:val="single" w:sz="8" w:space="0" w:color="000000"/>
                                <w:left w:val="nil"/>
                                <w:bottom w:val="single" w:sz="8" w:space="0" w:color="000000"/>
                                <w:right w:val="single" w:sz="8" w:space="0" w:color="000000"/>
                              </w:tcBorders>
                              <w:shd w:val="clear" w:color="auto" w:fill="B8CCE4"/>
                              <w:tcMar>
                                <w:top w:w="0" w:type="dxa"/>
                                <w:left w:w="108" w:type="dxa"/>
                                <w:bottom w:w="0" w:type="dxa"/>
                                <w:right w:w="108" w:type="dxa"/>
                              </w:tcMar>
                              <w:vAlign w:val="center"/>
                              <w:hideMark/>
                            </w:tcPr>
                            <w:p w:rsidR="00E368B8" w:rsidRPr="00E368B8" w:rsidRDefault="00E368B8" w:rsidP="00E368B8">
                              <w:pPr>
                                <w:spacing w:before="100" w:beforeAutospacing="1" w:after="100" w:afterAutospacing="1" w:line="240" w:lineRule="auto"/>
                                <w:jc w:val="center"/>
                                <w:rPr>
                                  <w:rFonts w:eastAsia="Times New Roman" w:cs="Times New Roman"/>
                                  <w:sz w:val="24"/>
                                  <w:szCs w:val="24"/>
                                </w:rPr>
                              </w:pPr>
                              <w:r w:rsidRPr="00E368B8">
                                <w:rPr>
                                  <w:rFonts w:ascii="Tahoma" w:eastAsia="Times New Roman" w:hAnsi="Tahoma" w:cs="Tahoma"/>
                                  <w:b/>
                                  <w:bCs/>
                                  <w:sz w:val="20"/>
                                  <w:szCs w:val="20"/>
                                </w:rPr>
                                <w:t>Trách nhiệm</w:t>
                              </w:r>
                            </w:p>
                          </w:tc>
                          <w:tc>
                            <w:tcPr>
                              <w:tcW w:w="1047" w:type="dxa"/>
                              <w:tcBorders>
                                <w:top w:val="single" w:sz="8" w:space="0" w:color="000000"/>
                                <w:left w:val="nil"/>
                                <w:bottom w:val="single" w:sz="8" w:space="0" w:color="000000"/>
                                <w:right w:val="single" w:sz="8" w:space="0" w:color="000000"/>
                              </w:tcBorders>
                              <w:shd w:val="clear" w:color="auto" w:fill="B8CCE4"/>
                              <w:tcMar>
                                <w:top w:w="0" w:type="dxa"/>
                                <w:left w:w="108" w:type="dxa"/>
                                <w:bottom w:w="0" w:type="dxa"/>
                                <w:right w:w="108" w:type="dxa"/>
                              </w:tcMar>
                              <w:hideMark/>
                            </w:tcPr>
                            <w:p w:rsidR="00E368B8" w:rsidRPr="00E368B8" w:rsidRDefault="00E368B8" w:rsidP="00E368B8">
                              <w:pPr>
                                <w:spacing w:before="100" w:beforeAutospacing="1" w:after="100" w:afterAutospacing="1" w:line="240" w:lineRule="auto"/>
                                <w:jc w:val="center"/>
                                <w:rPr>
                                  <w:rFonts w:eastAsia="Times New Roman" w:cs="Times New Roman"/>
                                  <w:sz w:val="24"/>
                                  <w:szCs w:val="24"/>
                                </w:rPr>
                              </w:pPr>
                              <w:r w:rsidRPr="00E368B8">
                                <w:rPr>
                                  <w:rFonts w:ascii="Tahoma" w:eastAsia="Times New Roman" w:hAnsi="Tahoma" w:cs="Tahoma"/>
                                  <w:b/>
                                  <w:bCs/>
                                  <w:sz w:val="20"/>
                                  <w:szCs w:val="20"/>
                                </w:rPr>
                                <w:t>Thời gian</w:t>
                              </w:r>
                            </w:p>
                          </w:tc>
                        </w:tr>
                        <w:tr w:rsidR="00E368B8" w:rsidRPr="00E368B8" w:rsidTr="00E368B8">
                          <w:tc>
                            <w:tcPr>
                              <w:tcW w:w="8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368B8" w:rsidRPr="00E368B8" w:rsidRDefault="00E368B8" w:rsidP="00E368B8">
                              <w:pPr>
                                <w:spacing w:before="100" w:beforeAutospacing="1" w:after="100" w:afterAutospacing="1" w:line="240" w:lineRule="auto"/>
                                <w:ind w:left="360" w:hanging="360"/>
                                <w:jc w:val="center"/>
                                <w:rPr>
                                  <w:rFonts w:eastAsia="Times New Roman" w:cs="Times New Roman"/>
                                  <w:sz w:val="24"/>
                                  <w:szCs w:val="24"/>
                                </w:rPr>
                              </w:pPr>
                              <w:r w:rsidRPr="00E368B8">
                                <w:rPr>
                                  <w:rFonts w:ascii="Tahoma" w:eastAsia="Times New Roman" w:hAnsi="Tahoma" w:cs="Tahoma"/>
                                  <w:sz w:val="20"/>
                                  <w:szCs w:val="20"/>
                                </w:rPr>
                                <w:t>1.       </w:t>
                              </w:r>
                            </w:p>
                          </w:tc>
                          <w:tc>
                            <w:tcPr>
                              <w:tcW w:w="4946" w:type="dxa"/>
                              <w:tcBorders>
                                <w:top w:val="nil"/>
                                <w:left w:val="nil"/>
                                <w:bottom w:val="single" w:sz="8" w:space="0" w:color="000000"/>
                                <w:right w:val="single" w:sz="8" w:space="0" w:color="000000"/>
                              </w:tcBorders>
                              <w:tcMar>
                                <w:top w:w="0" w:type="dxa"/>
                                <w:left w:w="108" w:type="dxa"/>
                                <w:bottom w:w="0" w:type="dxa"/>
                                <w:right w:w="108" w:type="dxa"/>
                              </w:tcMar>
                              <w:hideMark/>
                            </w:tcPr>
                            <w:p w:rsidR="00E368B8" w:rsidRPr="00E368B8" w:rsidRDefault="00E368B8" w:rsidP="00E368B8">
                              <w:pPr>
                                <w:spacing w:before="100" w:beforeAutospacing="1" w:after="100" w:afterAutospacing="1" w:line="240" w:lineRule="auto"/>
                                <w:jc w:val="both"/>
                                <w:rPr>
                                  <w:rFonts w:eastAsia="Times New Roman" w:cs="Times New Roman"/>
                                  <w:sz w:val="24"/>
                                  <w:szCs w:val="24"/>
                                </w:rPr>
                              </w:pPr>
                              <w:r w:rsidRPr="00E368B8">
                                <w:rPr>
                                  <w:rFonts w:ascii="Tahoma" w:eastAsia="Times New Roman" w:hAnsi="Tahoma" w:cs="Tahoma"/>
                                  <w:sz w:val="20"/>
                                  <w:szCs w:val="20"/>
                                </w:rPr>
                                <w:t>Tiếp nhận hồ sơ, xem xét sự hợp lệ, ghi giấy biên nhận hoặc phiếu hẹn hoặc sổ giao nhận</w:t>
                              </w:r>
                            </w:p>
                          </w:tc>
                          <w:tc>
                            <w:tcPr>
                              <w:tcW w:w="220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68B8" w:rsidRPr="00E368B8" w:rsidRDefault="00E368B8" w:rsidP="00E368B8">
                              <w:pPr>
                                <w:spacing w:before="100" w:beforeAutospacing="1" w:after="100" w:afterAutospacing="1" w:line="240" w:lineRule="auto"/>
                                <w:jc w:val="center"/>
                                <w:rPr>
                                  <w:rFonts w:eastAsia="Times New Roman" w:cs="Times New Roman"/>
                                  <w:sz w:val="24"/>
                                  <w:szCs w:val="24"/>
                                </w:rPr>
                              </w:pPr>
                              <w:r w:rsidRPr="00E368B8">
                                <w:rPr>
                                  <w:rFonts w:ascii="Tahoma" w:eastAsia="Times New Roman" w:hAnsi="Tahoma" w:cs="Tahoma"/>
                                  <w:sz w:val="20"/>
                                  <w:szCs w:val="20"/>
                                </w:rPr>
                                <w:t>Bộ phận 1 cửa</w:t>
                              </w:r>
                            </w:p>
                          </w:tc>
                          <w:tc>
                            <w:tcPr>
                              <w:tcW w:w="104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68B8" w:rsidRPr="00E368B8" w:rsidRDefault="00E368B8" w:rsidP="00E368B8">
                              <w:pPr>
                                <w:spacing w:before="100" w:beforeAutospacing="1" w:after="100" w:afterAutospacing="1" w:line="240" w:lineRule="auto"/>
                                <w:jc w:val="center"/>
                                <w:rPr>
                                  <w:rFonts w:eastAsia="Times New Roman" w:cs="Times New Roman"/>
                                  <w:sz w:val="24"/>
                                  <w:szCs w:val="24"/>
                                </w:rPr>
                              </w:pPr>
                              <w:r w:rsidRPr="00E368B8">
                                <w:rPr>
                                  <w:rFonts w:ascii="Tahoma" w:eastAsia="Times New Roman" w:hAnsi="Tahoma" w:cs="Tahoma"/>
                                  <w:sz w:val="20"/>
                                  <w:szCs w:val="20"/>
                                </w:rPr>
                                <w:t>½ ngày</w:t>
                              </w:r>
                            </w:p>
                          </w:tc>
                        </w:tr>
                        <w:tr w:rsidR="00E368B8" w:rsidRPr="00E368B8" w:rsidTr="00E368B8">
                          <w:tc>
                            <w:tcPr>
                              <w:tcW w:w="8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368B8" w:rsidRPr="00E368B8" w:rsidRDefault="00E368B8" w:rsidP="00E368B8">
                              <w:pPr>
                                <w:spacing w:before="100" w:beforeAutospacing="1" w:after="100" w:afterAutospacing="1" w:line="240" w:lineRule="auto"/>
                                <w:ind w:left="360" w:hanging="360"/>
                                <w:jc w:val="center"/>
                                <w:rPr>
                                  <w:rFonts w:eastAsia="Times New Roman" w:cs="Times New Roman"/>
                                  <w:sz w:val="24"/>
                                  <w:szCs w:val="24"/>
                                </w:rPr>
                              </w:pPr>
                              <w:r w:rsidRPr="00E368B8">
                                <w:rPr>
                                  <w:rFonts w:ascii="Tahoma" w:eastAsia="Times New Roman" w:hAnsi="Tahoma" w:cs="Tahoma"/>
                                  <w:sz w:val="20"/>
                                  <w:szCs w:val="20"/>
                                </w:rPr>
                                <w:t>2.       </w:t>
                              </w:r>
                            </w:p>
                          </w:tc>
                          <w:tc>
                            <w:tcPr>
                              <w:tcW w:w="4946" w:type="dxa"/>
                              <w:tcBorders>
                                <w:top w:val="nil"/>
                                <w:left w:val="nil"/>
                                <w:bottom w:val="single" w:sz="8" w:space="0" w:color="000000"/>
                                <w:right w:val="single" w:sz="8" w:space="0" w:color="000000"/>
                              </w:tcBorders>
                              <w:tcMar>
                                <w:top w:w="0" w:type="dxa"/>
                                <w:left w:w="108" w:type="dxa"/>
                                <w:bottom w:w="0" w:type="dxa"/>
                                <w:right w:w="108" w:type="dxa"/>
                              </w:tcMar>
                              <w:hideMark/>
                            </w:tcPr>
                            <w:p w:rsidR="00E368B8" w:rsidRPr="00E368B8" w:rsidRDefault="00E368B8" w:rsidP="00E368B8">
                              <w:pPr>
                                <w:spacing w:before="100" w:beforeAutospacing="1" w:after="100" w:afterAutospacing="1" w:line="240" w:lineRule="auto"/>
                                <w:jc w:val="both"/>
                                <w:rPr>
                                  <w:rFonts w:eastAsia="Times New Roman" w:cs="Times New Roman"/>
                                  <w:sz w:val="24"/>
                                  <w:szCs w:val="24"/>
                                </w:rPr>
                              </w:pPr>
                              <w:r w:rsidRPr="00E368B8">
                                <w:rPr>
                                  <w:rFonts w:ascii="Tahoma" w:eastAsia="Times New Roman" w:hAnsi="Tahoma" w:cs="Tahoma"/>
                                  <w:sz w:val="20"/>
                                  <w:szCs w:val="20"/>
                                </w:rPr>
                                <w:t>Kiểm/thẩm tra tính hợp pháp của hồ sơ:</w:t>
                              </w:r>
                            </w:p>
                            <w:p w:rsidR="00E368B8" w:rsidRPr="00E368B8" w:rsidRDefault="00E368B8" w:rsidP="00E368B8">
                              <w:pPr>
                                <w:spacing w:before="100" w:beforeAutospacing="1" w:after="100" w:afterAutospacing="1" w:line="240" w:lineRule="auto"/>
                                <w:jc w:val="both"/>
                                <w:rPr>
                                  <w:rFonts w:eastAsia="Times New Roman" w:cs="Times New Roman"/>
                                  <w:sz w:val="24"/>
                                  <w:szCs w:val="24"/>
                                </w:rPr>
                              </w:pPr>
                              <w:r w:rsidRPr="00E368B8">
                                <w:rPr>
                                  <w:rFonts w:ascii="Tahoma" w:eastAsia="Times New Roman" w:hAnsi="Tahoma" w:cs="Tahoma"/>
                                  <w:sz w:val="20"/>
                                  <w:szCs w:val="20"/>
                                </w:rPr>
                                <w:t>- Phù hợp, thì tiến hành xử lý/giải quyết;</w:t>
                              </w:r>
                            </w:p>
                            <w:p w:rsidR="00E368B8" w:rsidRPr="00E368B8" w:rsidRDefault="00E368B8" w:rsidP="00E368B8">
                              <w:pPr>
                                <w:spacing w:before="100" w:beforeAutospacing="1" w:after="100" w:afterAutospacing="1" w:line="240" w:lineRule="auto"/>
                                <w:jc w:val="both"/>
                                <w:rPr>
                                  <w:rFonts w:eastAsia="Times New Roman" w:cs="Times New Roman"/>
                                  <w:sz w:val="24"/>
                                  <w:szCs w:val="24"/>
                                </w:rPr>
                              </w:pPr>
                              <w:r w:rsidRPr="00E368B8">
                                <w:rPr>
                                  <w:rFonts w:ascii="Tahoma" w:eastAsia="Times New Roman" w:hAnsi="Tahoma" w:cs="Tahoma"/>
                                  <w:sz w:val="20"/>
                                  <w:szCs w:val="20"/>
                                </w:rPr>
                                <w:t>- Chưa phù hợp, thì dự thảo công văn trả lời.</w:t>
                              </w:r>
                            </w:p>
                          </w:tc>
                          <w:tc>
                            <w:tcPr>
                              <w:tcW w:w="220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68B8" w:rsidRPr="00E368B8" w:rsidRDefault="00E368B8" w:rsidP="00E368B8">
                              <w:pPr>
                                <w:spacing w:before="100" w:beforeAutospacing="1" w:after="100" w:afterAutospacing="1" w:line="240" w:lineRule="auto"/>
                                <w:jc w:val="center"/>
                                <w:rPr>
                                  <w:rFonts w:eastAsia="Times New Roman" w:cs="Times New Roman"/>
                                  <w:sz w:val="24"/>
                                  <w:szCs w:val="24"/>
                                </w:rPr>
                              </w:pPr>
                              <w:r w:rsidRPr="00E368B8">
                                <w:rPr>
                                  <w:rFonts w:ascii="Tahoma" w:eastAsia="Times New Roman" w:hAnsi="Tahoma" w:cs="Tahoma"/>
                                  <w:sz w:val="20"/>
                                  <w:szCs w:val="20"/>
                                </w:rPr>
                                <w:t>Chuyên viên thẩm định Phòng GD&amp;ĐT</w:t>
                              </w:r>
                            </w:p>
                          </w:tc>
                          <w:tc>
                            <w:tcPr>
                              <w:tcW w:w="104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68B8" w:rsidRPr="00E368B8" w:rsidRDefault="00E368B8" w:rsidP="00E368B8">
                              <w:pPr>
                                <w:spacing w:before="100" w:beforeAutospacing="1" w:after="100" w:afterAutospacing="1" w:line="240" w:lineRule="auto"/>
                                <w:jc w:val="center"/>
                                <w:rPr>
                                  <w:rFonts w:eastAsia="Times New Roman" w:cs="Times New Roman"/>
                                  <w:sz w:val="24"/>
                                  <w:szCs w:val="24"/>
                                </w:rPr>
                              </w:pPr>
                              <w:r w:rsidRPr="00E368B8">
                                <w:rPr>
                                  <w:rFonts w:ascii="Tahoma" w:eastAsia="Times New Roman" w:hAnsi="Tahoma" w:cs="Tahoma"/>
                                  <w:sz w:val="20"/>
                                  <w:szCs w:val="20"/>
                                </w:rPr>
                                <w:t>04 ngày</w:t>
                              </w:r>
                            </w:p>
                          </w:tc>
                        </w:tr>
                        <w:tr w:rsidR="00E368B8" w:rsidRPr="00E368B8" w:rsidTr="00E368B8">
                          <w:tc>
                            <w:tcPr>
                              <w:tcW w:w="8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368B8" w:rsidRPr="00E368B8" w:rsidRDefault="00E368B8" w:rsidP="00E368B8">
                              <w:pPr>
                                <w:spacing w:before="100" w:beforeAutospacing="1" w:after="100" w:afterAutospacing="1" w:line="240" w:lineRule="auto"/>
                                <w:ind w:left="360" w:hanging="360"/>
                                <w:jc w:val="center"/>
                                <w:rPr>
                                  <w:rFonts w:eastAsia="Times New Roman" w:cs="Times New Roman"/>
                                  <w:sz w:val="24"/>
                                  <w:szCs w:val="24"/>
                                </w:rPr>
                              </w:pPr>
                              <w:r w:rsidRPr="00E368B8">
                                <w:rPr>
                                  <w:rFonts w:ascii="Tahoma" w:eastAsia="Times New Roman" w:hAnsi="Tahoma" w:cs="Tahoma"/>
                                  <w:sz w:val="20"/>
                                  <w:szCs w:val="20"/>
                                </w:rPr>
                                <w:t>3.       </w:t>
                              </w:r>
                            </w:p>
                          </w:tc>
                          <w:tc>
                            <w:tcPr>
                              <w:tcW w:w="4946" w:type="dxa"/>
                              <w:tcBorders>
                                <w:top w:val="nil"/>
                                <w:left w:val="nil"/>
                                <w:bottom w:val="single" w:sz="8" w:space="0" w:color="000000"/>
                                <w:right w:val="single" w:sz="8" w:space="0" w:color="000000"/>
                              </w:tcBorders>
                              <w:tcMar>
                                <w:top w:w="0" w:type="dxa"/>
                                <w:left w:w="108" w:type="dxa"/>
                                <w:bottom w:w="0" w:type="dxa"/>
                                <w:right w:w="108" w:type="dxa"/>
                              </w:tcMar>
                              <w:hideMark/>
                            </w:tcPr>
                            <w:p w:rsidR="00E368B8" w:rsidRPr="00E368B8" w:rsidRDefault="00E368B8" w:rsidP="00E368B8">
                              <w:pPr>
                                <w:spacing w:before="100" w:beforeAutospacing="1" w:after="100" w:afterAutospacing="1" w:line="240" w:lineRule="auto"/>
                                <w:jc w:val="both"/>
                                <w:rPr>
                                  <w:rFonts w:eastAsia="Times New Roman" w:cs="Times New Roman"/>
                                  <w:sz w:val="24"/>
                                  <w:szCs w:val="24"/>
                                </w:rPr>
                              </w:pPr>
                              <w:r w:rsidRPr="00E368B8">
                                <w:rPr>
                                  <w:rFonts w:ascii="Tahoma" w:eastAsia="Times New Roman" w:hAnsi="Tahoma" w:cs="Tahoma"/>
                                  <w:sz w:val="20"/>
                                  <w:szCs w:val="20"/>
                                </w:rPr>
                                <w:t>Thẩm định điều kiện thành lập trường</w:t>
                              </w:r>
                            </w:p>
                          </w:tc>
                          <w:tc>
                            <w:tcPr>
                              <w:tcW w:w="220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68B8" w:rsidRPr="00E368B8" w:rsidRDefault="00E368B8" w:rsidP="00E368B8">
                              <w:pPr>
                                <w:spacing w:before="100" w:beforeAutospacing="1" w:after="100" w:afterAutospacing="1" w:line="240" w:lineRule="auto"/>
                                <w:jc w:val="center"/>
                                <w:rPr>
                                  <w:rFonts w:eastAsia="Times New Roman" w:cs="Times New Roman"/>
                                  <w:sz w:val="24"/>
                                  <w:szCs w:val="24"/>
                                </w:rPr>
                              </w:pPr>
                              <w:r w:rsidRPr="00E368B8">
                                <w:rPr>
                                  <w:rFonts w:ascii="Tahoma" w:eastAsia="Times New Roman" w:hAnsi="Tahoma" w:cs="Tahoma"/>
                                  <w:sz w:val="20"/>
                                  <w:szCs w:val="20"/>
                                </w:rPr>
                                <w:t>Phòng GD&amp;ĐT</w:t>
                              </w:r>
                            </w:p>
                          </w:tc>
                          <w:tc>
                            <w:tcPr>
                              <w:tcW w:w="104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68B8" w:rsidRPr="00E368B8" w:rsidRDefault="00E368B8" w:rsidP="00E368B8">
                              <w:pPr>
                                <w:spacing w:before="100" w:beforeAutospacing="1" w:after="100" w:afterAutospacing="1" w:line="240" w:lineRule="auto"/>
                                <w:jc w:val="center"/>
                                <w:rPr>
                                  <w:rFonts w:eastAsia="Times New Roman" w:cs="Times New Roman"/>
                                  <w:sz w:val="24"/>
                                  <w:szCs w:val="24"/>
                                </w:rPr>
                              </w:pPr>
                              <w:r w:rsidRPr="00E368B8">
                                <w:rPr>
                                  <w:rFonts w:ascii="Tahoma" w:eastAsia="Times New Roman" w:hAnsi="Tahoma" w:cs="Tahoma"/>
                                  <w:sz w:val="20"/>
                                  <w:szCs w:val="20"/>
                                </w:rPr>
                                <w:t>30 ngày</w:t>
                              </w:r>
                            </w:p>
                          </w:tc>
                        </w:tr>
                        <w:tr w:rsidR="00E368B8" w:rsidRPr="00E368B8" w:rsidTr="00E368B8">
                          <w:tc>
                            <w:tcPr>
                              <w:tcW w:w="8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368B8" w:rsidRPr="00E368B8" w:rsidRDefault="00E368B8" w:rsidP="00E368B8">
                              <w:pPr>
                                <w:spacing w:before="100" w:beforeAutospacing="1" w:after="100" w:afterAutospacing="1" w:line="240" w:lineRule="auto"/>
                                <w:ind w:left="360" w:hanging="360"/>
                                <w:jc w:val="center"/>
                                <w:rPr>
                                  <w:rFonts w:eastAsia="Times New Roman" w:cs="Times New Roman"/>
                                  <w:sz w:val="24"/>
                                  <w:szCs w:val="24"/>
                                </w:rPr>
                              </w:pPr>
                              <w:r w:rsidRPr="00E368B8">
                                <w:rPr>
                                  <w:rFonts w:ascii="Tahoma" w:eastAsia="Times New Roman" w:hAnsi="Tahoma" w:cs="Tahoma"/>
                                  <w:sz w:val="20"/>
                                  <w:szCs w:val="20"/>
                                </w:rPr>
                                <w:t>4.       </w:t>
                              </w:r>
                            </w:p>
                          </w:tc>
                          <w:tc>
                            <w:tcPr>
                              <w:tcW w:w="4946" w:type="dxa"/>
                              <w:tcBorders>
                                <w:top w:val="nil"/>
                                <w:left w:val="nil"/>
                                <w:bottom w:val="single" w:sz="8" w:space="0" w:color="000000"/>
                                <w:right w:val="single" w:sz="8" w:space="0" w:color="000000"/>
                              </w:tcBorders>
                              <w:tcMar>
                                <w:top w:w="0" w:type="dxa"/>
                                <w:left w:w="108" w:type="dxa"/>
                                <w:bottom w:w="0" w:type="dxa"/>
                                <w:right w:w="108" w:type="dxa"/>
                              </w:tcMar>
                              <w:hideMark/>
                            </w:tcPr>
                            <w:p w:rsidR="00E368B8" w:rsidRPr="00E368B8" w:rsidRDefault="00E368B8" w:rsidP="00E368B8">
                              <w:pPr>
                                <w:spacing w:before="100" w:beforeAutospacing="1" w:after="100" w:afterAutospacing="1" w:line="240" w:lineRule="auto"/>
                                <w:jc w:val="both"/>
                                <w:rPr>
                                  <w:rFonts w:eastAsia="Times New Roman" w:cs="Times New Roman"/>
                                  <w:sz w:val="24"/>
                                  <w:szCs w:val="24"/>
                                </w:rPr>
                              </w:pPr>
                              <w:r w:rsidRPr="00E368B8">
                                <w:rPr>
                                  <w:rFonts w:ascii="Tahoma" w:eastAsia="Times New Roman" w:hAnsi="Tahoma" w:cs="Tahoma"/>
                                  <w:sz w:val="20"/>
                                  <w:szCs w:val="20"/>
                                </w:rPr>
                                <w:t>UBND huyện thẩm định kết quả</w:t>
                              </w:r>
                            </w:p>
                          </w:tc>
                          <w:tc>
                            <w:tcPr>
                              <w:tcW w:w="220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68B8" w:rsidRPr="00E368B8" w:rsidRDefault="00E368B8" w:rsidP="00E368B8">
                              <w:pPr>
                                <w:spacing w:before="100" w:beforeAutospacing="1" w:after="100" w:afterAutospacing="1" w:line="240" w:lineRule="auto"/>
                                <w:jc w:val="center"/>
                                <w:rPr>
                                  <w:rFonts w:eastAsia="Times New Roman" w:cs="Times New Roman"/>
                                  <w:sz w:val="24"/>
                                  <w:szCs w:val="24"/>
                                </w:rPr>
                              </w:pPr>
                              <w:r w:rsidRPr="00E368B8">
                                <w:rPr>
                                  <w:rFonts w:ascii="Tahoma" w:eastAsia="Times New Roman" w:hAnsi="Tahoma" w:cs="Tahoma"/>
                                  <w:sz w:val="20"/>
                                  <w:szCs w:val="20"/>
                                </w:rPr>
                                <w:t>UBND huyện</w:t>
                              </w:r>
                            </w:p>
                          </w:tc>
                          <w:tc>
                            <w:tcPr>
                              <w:tcW w:w="104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68B8" w:rsidRPr="00E368B8" w:rsidRDefault="00E368B8" w:rsidP="00E368B8">
                              <w:pPr>
                                <w:spacing w:before="100" w:beforeAutospacing="1" w:after="100" w:afterAutospacing="1" w:line="240" w:lineRule="auto"/>
                                <w:jc w:val="center"/>
                                <w:rPr>
                                  <w:rFonts w:eastAsia="Times New Roman" w:cs="Times New Roman"/>
                                  <w:sz w:val="24"/>
                                  <w:szCs w:val="24"/>
                                </w:rPr>
                              </w:pPr>
                              <w:r w:rsidRPr="00E368B8">
                                <w:rPr>
                                  <w:rFonts w:ascii="Tahoma" w:eastAsia="Times New Roman" w:hAnsi="Tahoma" w:cs="Tahoma"/>
                                  <w:sz w:val="20"/>
                                  <w:szCs w:val="20"/>
                                </w:rPr>
                                <w:t>05 ngày</w:t>
                              </w:r>
                            </w:p>
                          </w:tc>
                        </w:tr>
                        <w:tr w:rsidR="00E368B8" w:rsidRPr="00E368B8" w:rsidTr="00E368B8">
                          <w:tc>
                            <w:tcPr>
                              <w:tcW w:w="8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368B8" w:rsidRPr="00E368B8" w:rsidRDefault="00E368B8" w:rsidP="00E368B8">
                              <w:pPr>
                                <w:spacing w:before="100" w:beforeAutospacing="1" w:after="100" w:afterAutospacing="1" w:line="240" w:lineRule="auto"/>
                                <w:ind w:left="360" w:hanging="360"/>
                                <w:jc w:val="center"/>
                                <w:rPr>
                                  <w:rFonts w:eastAsia="Times New Roman" w:cs="Times New Roman"/>
                                  <w:sz w:val="24"/>
                                  <w:szCs w:val="24"/>
                                </w:rPr>
                              </w:pPr>
                              <w:r w:rsidRPr="00E368B8">
                                <w:rPr>
                                  <w:rFonts w:ascii="Tahoma" w:eastAsia="Times New Roman" w:hAnsi="Tahoma" w:cs="Tahoma"/>
                                  <w:sz w:val="20"/>
                                  <w:szCs w:val="20"/>
                                </w:rPr>
                                <w:t>5.       </w:t>
                              </w:r>
                            </w:p>
                          </w:tc>
                          <w:tc>
                            <w:tcPr>
                              <w:tcW w:w="4946" w:type="dxa"/>
                              <w:tcBorders>
                                <w:top w:val="nil"/>
                                <w:left w:val="nil"/>
                                <w:bottom w:val="single" w:sz="8" w:space="0" w:color="000000"/>
                                <w:right w:val="single" w:sz="8" w:space="0" w:color="000000"/>
                              </w:tcBorders>
                              <w:tcMar>
                                <w:top w:w="0" w:type="dxa"/>
                                <w:left w:w="108" w:type="dxa"/>
                                <w:bottom w:w="0" w:type="dxa"/>
                                <w:right w:w="108" w:type="dxa"/>
                              </w:tcMar>
                              <w:hideMark/>
                            </w:tcPr>
                            <w:p w:rsidR="00E368B8" w:rsidRPr="00E368B8" w:rsidRDefault="00E368B8" w:rsidP="00E368B8">
                              <w:pPr>
                                <w:spacing w:before="100" w:beforeAutospacing="1" w:after="100" w:afterAutospacing="1" w:line="240" w:lineRule="auto"/>
                                <w:jc w:val="both"/>
                                <w:rPr>
                                  <w:rFonts w:eastAsia="Times New Roman" w:cs="Times New Roman"/>
                                  <w:sz w:val="24"/>
                                  <w:szCs w:val="24"/>
                                </w:rPr>
                              </w:pPr>
                              <w:r w:rsidRPr="00E368B8">
                                <w:rPr>
                                  <w:rFonts w:ascii="Tahoma" w:eastAsia="Times New Roman" w:hAnsi="Tahoma" w:cs="Tahoma"/>
                                  <w:sz w:val="20"/>
                                  <w:szCs w:val="20"/>
                                </w:rPr>
                                <w:t>Ký văn bản trả lời hoặc phê duyệt kết quả giải quyết hồ sơ hành chính</w:t>
                              </w:r>
                            </w:p>
                          </w:tc>
                          <w:tc>
                            <w:tcPr>
                              <w:tcW w:w="220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68B8" w:rsidRPr="00E368B8" w:rsidRDefault="00E368B8" w:rsidP="00E368B8">
                              <w:pPr>
                                <w:spacing w:before="100" w:beforeAutospacing="1" w:after="100" w:afterAutospacing="1" w:line="240" w:lineRule="auto"/>
                                <w:jc w:val="center"/>
                                <w:rPr>
                                  <w:rFonts w:eastAsia="Times New Roman" w:cs="Times New Roman"/>
                                  <w:sz w:val="24"/>
                                  <w:szCs w:val="24"/>
                                </w:rPr>
                              </w:pPr>
                              <w:r w:rsidRPr="00E368B8">
                                <w:rPr>
                                  <w:rFonts w:ascii="Tahoma" w:eastAsia="Times New Roman" w:hAnsi="Tahoma" w:cs="Tahoma"/>
                                  <w:sz w:val="20"/>
                                  <w:szCs w:val="20"/>
                                </w:rPr>
                                <w:t>Lãnh đạo UBND huyện</w:t>
                              </w:r>
                            </w:p>
                          </w:tc>
                          <w:tc>
                            <w:tcPr>
                              <w:tcW w:w="104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68B8" w:rsidRPr="00E368B8" w:rsidRDefault="00E368B8" w:rsidP="00E368B8">
                              <w:pPr>
                                <w:spacing w:before="100" w:beforeAutospacing="1" w:after="100" w:afterAutospacing="1" w:line="240" w:lineRule="auto"/>
                                <w:jc w:val="center"/>
                                <w:rPr>
                                  <w:rFonts w:eastAsia="Times New Roman" w:cs="Times New Roman"/>
                                  <w:sz w:val="24"/>
                                  <w:szCs w:val="24"/>
                                </w:rPr>
                              </w:pPr>
                              <w:r w:rsidRPr="00E368B8">
                                <w:rPr>
                                  <w:rFonts w:ascii="Tahoma" w:eastAsia="Times New Roman" w:hAnsi="Tahoma" w:cs="Tahoma"/>
                                  <w:sz w:val="20"/>
                                  <w:szCs w:val="20"/>
                                </w:rPr>
                                <w:t>05 ngày</w:t>
                              </w:r>
                            </w:p>
                          </w:tc>
                        </w:tr>
                        <w:tr w:rsidR="00E368B8" w:rsidRPr="00E368B8" w:rsidTr="00E368B8">
                          <w:tc>
                            <w:tcPr>
                              <w:tcW w:w="8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368B8" w:rsidRPr="00E368B8" w:rsidRDefault="00E368B8" w:rsidP="00E368B8">
                              <w:pPr>
                                <w:spacing w:before="100" w:beforeAutospacing="1" w:after="100" w:afterAutospacing="1" w:line="240" w:lineRule="auto"/>
                                <w:ind w:left="360" w:hanging="360"/>
                                <w:jc w:val="center"/>
                                <w:rPr>
                                  <w:rFonts w:eastAsia="Times New Roman" w:cs="Times New Roman"/>
                                  <w:sz w:val="24"/>
                                  <w:szCs w:val="24"/>
                                </w:rPr>
                              </w:pPr>
                              <w:r w:rsidRPr="00E368B8">
                                <w:rPr>
                                  <w:rFonts w:ascii="Tahoma" w:eastAsia="Times New Roman" w:hAnsi="Tahoma" w:cs="Tahoma"/>
                                  <w:sz w:val="20"/>
                                  <w:szCs w:val="20"/>
                                </w:rPr>
                                <w:t>6.       </w:t>
                              </w:r>
                            </w:p>
                          </w:tc>
                          <w:tc>
                            <w:tcPr>
                              <w:tcW w:w="4946" w:type="dxa"/>
                              <w:tcBorders>
                                <w:top w:val="nil"/>
                                <w:left w:val="nil"/>
                                <w:bottom w:val="single" w:sz="8" w:space="0" w:color="000000"/>
                                <w:right w:val="single" w:sz="8" w:space="0" w:color="000000"/>
                              </w:tcBorders>
                              <w:tcMar>
                                <w:top w:w="0" w:type="dxa"/>
                                <w:left w:w="108" w:type="dxa"/>
                                <w:bottom w:w="0" w:type="dxa"/>
                                <w:right w:w="108" w:type="dxa"/>
                              </w:tcMar>
                              <w:hideMark/>
                            </w:tcPr>
                            <w:p w:rsidR="00E368B8" w:rsidRPr="00E368B8" w:rsidRDefault="00E368B8" w:rsidP="00E368B8">
                              <w:pPr>
                                <w:spacing w:before="100" w:beforeAutospacing="1" w:after="100" w:afterAutospacing="1" w:line="240" w:lineRule="auto"/>
                                <w:jc w:val="both"/>
                                <w:rPr>
                                  <w:rFonts w:eastAsia="Times New Roman" w:cs="Times New Roman"/>
                                  <w:sz w:val="24"/>
                                  <w:szCs w:val="24"/>
                                </w:rPr>
                              </w:pPr>
                              <w:r w:rsidRPr="00E368B8">
                                <w:rPr>
                                  <w:rFonts w:ascii="Tahoma" w:eastAsia="Times New Roman" w:hAnsi="Tahoma" w:cs="Tahoma"/>
                                  <w:sz w:val="20"/>
                                  <w:szCs w:val="20"/>
                                </w:rPr>
                                <w:t>Bàn giao hồ sơ, trả kết quả hành chính</w:t>
                              </w:r>
                            </w:p>
                          </w:tc>
                          <w:tc>
                            <w:tcPr>
                              <w:tcW w:w="220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68B8" w:rsidRPr="00E368B8" w:rsidRDefault="00E368B8" w:rsidP="00E368B8">
                              <w:pPr>
                                <w:spacing w:before="100" w:beforeAutospacing="1" w:after="100" w:afterAutospacing="1" w:line="240" w:lineRule="auto"/>
                                <w:jc w:val="center"/>
                                <w:rPr>
                                  <w:rFonts w:eastAsia="Times New Roman" w:cs="Times New Roman"/>
                                  <w:sz w:val="24"/>
                                  <w:szCs w:val="24"/>
                                </w:rPr>
                              </w:pPr>
                              <w:r w:rsidRPr="00E368B8">
                                <w:rPr>
                                  <w:rFonts w:ascii="Tahoma" w:eastAsia="Times New Roman" w:hAnsi="Tahoma" w:cs="Tahoma"/>
                                  <w:sz w:val="20"/>
                                  <w:szCs w:val="20"/>
                                </w:rPr>
                                <w:t>Bộ phận cửa</w:t>
                              </w:r>
                            </w:p>
                          </w:tc>
                          <w:tc>
                            <w:tcPr>
                              <w:tcW w:w="104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68B8" w:rsidRPr="00E368B8" w:rsidRDefault="00E368B8" w:rsidP="00E368B8">
                              <w:pPr>
                                <w:spacing w:before="100" w:beforeAutospacing="1" w:after="100" w:afterAutospacing="1" w:line="240" w:lineRule="auto"/>
                                <w:jc w:val="center"/>
                                <w:rPr>
                                  <w:rFonts w:eastAsia="Times New Roman" w:cs="Times New Roman"/>
                                  <w:sz w:val="24"/>
                                  <w:szCs w:val="24"/>
                                </w:rPr>
                              </w:pPr>
                              <w:r w:rsidRPr="00E368B8">
                                <w:rPr>
                                  <w:rFonts w:ascii="Tahoma" w:eastAsia="Times New Roman" w:hAnsi="Tahoma" w:cs="Tahoma"/>
                                  <w:sz w:val="20"/>
                                  <w:szCs w:val="20"/>
                                </w:rPr>
                                <w:t>½ ngày</w:t>
                              </w:r>
                            </w:p>
                          </w:tc>
                        </w:tr>
                      </w:tbl>
                      <w:p w:rsidR="00E368B8" w:rsidRPr="00E368B8" w:rsidRDefault="00E368B8" w:rsidP="00E368B8">
                        <w:pPr>
                          <w:spacing w:after="0" w:line="240" w:lineRule="auto"/>
                          <w:textAlignment w:val="top"/>
                          <w:rPr>
                            <w:rFonts w:ascii="Tahoma" w:eastAsia="Times New Roman" w:hAnsi="Tahoma" w:cs="Tahoma"/>
                            <w:color w:val="4C4C4C"/>
                            <w:sz w:val="18"/>
                            <w:szCs w:val="18"/>
                          </w:rPr>
                        </w:pPr>
                      </w:p>
                    </w:tc>
                  </w:tr>
                </w:tbl>
                <w:p w:rsidR="00E368B8" w:rsidRPr="00E368B8" w:rsidRDefault="00E368B8" w:rsidP="00E368B8">
                  <w:pPr>
                    <w:spacing w:after="0" w:line="240" w:lineRule="auto"/>
                    <w:rPr>
                      <w:rFonts w:eastAsia="Times New Roman" w:cs="Times New Roman"/>
                      <w:sz w:val="24"/>
                      <w:szCs w:val="24"/>
                    </w:rPr>
                  </w:pPr>
                </w:p>
              </w:tc>
            </w:tr>
          </w:tbl>
          <w:p w:rsidR="00E368B8" w:rsidRPr="00E368B8" w:rsidRDefault="00E368B8" w:rsidP="00E368B8">
            <w:pPr>
              <w:spacing w:after="0" w:line="240" w:lineRule="auto"/>
              <w:rPr>
                <w:rFonts w:eastAsia="Times New Roman" w:cs="Times New Roman"/>
                <w:sz w:val="24"/>
                <w:szCs w:val="24"/>
              </w:rPr>
            </w:pPr>
          </w:p>
        </w:tc>
      </w:tr>
      <w:bookmarkEnd w:id="0"/>
    </w:tbl>
    <w:p w:rsidR="003E268A" w:rsidRDefault="003E268A"/>
    <w:sectPr w:rsidR="003E2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40B"/>
    <w:rsid w:val="0016740B"/>
    <w:rsid w:val="003E268A"/>
    <w:rsid w:val="00E36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368B8"/>
    <w:rPr>
      <w:b/>
      <w:bCs/>
    </w:rPr>
  </w:style>
  <w:style w:type="character" w:customStyle="1" w:styleId="bodytext2">
    <w:name w:val="bodytext2"/>
    <w:basedOn w:val="DefaultParagraphFont"/>
    <w:rsid w:val="00E368B8"/>
  </w:style>
  <w:style w:type="paragraph" w:customStyle="1" w:styleId="bodytext21">
    <w:name w:val="bodytext21"/>
    <w:basedOn w:val="Normal"/>
    <w:rsid w:val="00E368B8"/>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368B8"/>
    <w:rPr>
      <w:b/>
      <w:bCs/>
    </w:rPr>
  </w:style>
  <w:style w:type="character" w:customStyle="1" w:styleId="bodytext2">
    <w:name w:val="bodytext2"/>
    <w:basedOn w:val="DefaultParagraphFont"/>
    <w:rsid w:val="00E368B8"/>
  </w:style>
  <w:style w:type="paragraph" w:customStyle="1" w:styleId="bodytext21">
    <w:name w:val="bodytext21"/>
    <w:basedOn w:val="Normal"/>
    <w:rsid w:val="00E368B8"/>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376280">
      <w:bodyDiv w:val="1"/>
      <w:marLeft w:val="0"/>
      <w:marRight w:val="0"/>
      <w:marTop w:val="0"/>
      <w:marBottom w:val="0"/>
      <w:divBdr>
        <w:top w:val="none" w:sz="0" w:space="0" w:color="auto"/>
        <w:left w:val="none" w:sz="0" w:space="0" w:color="auto"/>
        <w:bottom w:val="none" w:sz="0" w:space="0" w:color="auto"/>
        <w:right w:val="none" w:sz="0" w:space="0" w:color="auto"/>
      </w:divBdr>
      <w:divsChild>
        <w:div w:id="960457412">
          <w:marLeft w:val="0"/>
          <w:marRight w:val="0"/>
          <w:marTop w:val="0"/>
          <w:marBottom w:val="0"/>
          <w:divBdr>
            <w:top w:val="none" w:sz="0" w:space="0" w:color="auto"/>
            <w:left w:val="none" w:sz="0" w:space="0" w:color="auto"/>
            <w:bottom w:val="none" w:sz="0" w:space="0" w:color="auto"/>
            <w:right w:val="none" w:sz="0" w:space="0" w:color="auto"/>
          </w:divBdr>
          <w:divsChild>
            <w:div w:id="1965229064">
              <w:marLeft w:val="75"/>
              <w:marRight w:val="0"/>
              <w:marTop w:val="0"/>
              <w:marBottom w:val="0"/>
              <w:divBdr>
                <w:top w:val="none" w:sz="0" w:space="0" w:color="auto"/>
                <w:left w:val="none" w:sz="0" w:space="0" w:color="auto"/>
                <w:bottom w:val="none" w:sz="0" w:space="0" w:color="auto"/>
                <w:right w:val="none" w:sz="0" w:space="0" w:color="auto"/>
              </w:divBdr>
              <w:divsChild>
                <w:div w:id="305429175">
                  <w:marLeft w:val="0"/>
                  <w:marRight w:val="0"/>
                  <w:marTop w:val="0"/>
                  <w:marBottom w:val="0"/>
                  <w:divBdr>
                    <w:top w:val="none" w:sz="0" w:space="0" w:color="auto"/>
                    <w:left w:val="none" w:sz="0" w:space="0" w:color="auto"/>
                    <w:bottom w:val="none" w:sz="0" w:space="0" w:color="auto"/>
                    <w:right w:val="none" w:sz="0" w:space="0" w:color="auto"/>
                  </w:divBdr>
                  <w:divsChild>
                    <w:div w:id="1600673935">
                      <w:marLeft w:val="0"/>
                      <w:marRight w:val="0"/>
                      <w:marTop w:val="0"/>
                      <w:marBottom w:val="0"/>
                      <w:divBdr>
                        <w:top w:val="none" w:sz="0" w:space="0" w:color="auto"/>
                        <w:left w:val="none" w:sz="0" w:space="0" w:color="auto"/>
                        <w:bottom w:val="none" w:sz="0" w:space="0" w:color="auto"/>
                        <w:right w:val="none" w:sz="0" w:space="0" w:color="auto"/>
                      </w:divBdr>
                      <w:divsChild>
                        <w:div w:id="1568802065">
                          <w:marLeft w:val="0"/>
                          <w:marRight w:val="0"/>
                          <w:marTop w:val="0"/>
                          <w:marBottom w:val="0"/>
                          <w:divBdr>
                            <w:top w:val="none" w:sz="0" w:space="0" w:color="auto"/>
                            <w:left w:val="none" w:sz="0" w:space="0" w:color="auto"/>
                            <w:bottom w:val="none" w:sz="0" w:space="0" w:color="auto"/>
                            <w:right w:val="none" w:sz="0" w:space="0" w:color="auto"/>
                          </w:divBdr>
                        </w:div>
                        <w:div w:id="1162547207">
                          <w:marLeft w:val="0"/>
                          <w:marRight w:val="0"/>
                          <w:marTop w:val="0"/>
                          <w:marBottom w:val="0"/>
                          <w:divBdr>
                            <w:top w:val="none" w:sz="0" w:space="0" w:color="auto"/>
                            <w:left w:val="none" w:sz="0" w:space="0" w:color="auto"/>
                            <w:bottom w:val="none" w:sz="0" w:space="0" w:color="auto"/>
                            <w:right w:val="none" w:sz="0" w:space="0" w:color="auto"/>
                          </w:divBdr>
                          <w:divsChild>
                            <w:div w:id="201564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527</Words>
  <Characters>3005</Characters>
  <Application>Microsoft Office Word</Application>
  <DocSecurity>0</DocSecurity>
  <Lines>25</Lines>
  <Paragraphs>7</Paragraphs>
  <ScaleCrop>false</ScaleCrop>
  <Company/>
  <LinksUpToDate>false</LinksUpToDate>
  <CharactersWithSpaces>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2</cp:revision>
  <dcterms:created xsi:type="dcterms:W3CDTF">2019-12-29T02:02:00Z</dcterms:created>
  <dcterms:modified xsi:type="dcterms:W3CDTF">2019-12-29T02:03:00Z</dcterms:modified>
</cp:coreProperties>
</file>