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6" w:type="dxa"/>
        <w:shd w:val="clear" w:color="auto" w:fill="FFFFFF"/>
        <w:tblCellMar>
          <w:top w:w="15" w:type="dxa"/>
          <w:left w:w="15" w:type="dxa"/>
          <w:bottom w:w="15" w:type="dxa"/>
          <w:right w:w="15" w:type="dxa"/>
        </w:tblCellMar>
        <w:tblLook w:val="04A0" w:firstRow="1" w:lastRow="0" w:firstColumn="1" w:lastColumn="0" w:noHBand="0" w:noVBand="1"/>
      </w:tblPr>
      <w:tblGrid>
        <w:gridCol w:w="1781"/>
        <w:gridCol w:w="8075"/>
      </w:tblGrid>
      <w:tr w:rsidR="001A5FB9" w:rsidRPr="001A5FB9" w:rsidTr="001A5FB9">
        <w:trPr>
          <w:trHeight w:val="15"/>
        </w:trPr>
        <w:tc>
          <w:tcPr>
            <w:tcW w:w="178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1A5FB9" w:rsidRPr="001A5FB9" w:rsidRDefault="001A5FB9" w:rsidP="001A5FB9">
            <w:pPr>
              <w:spacing w:after="0" w:line="15" w:lineRule="atLeast"/>
              <w:jc w:val="both"/>
              <w:rPr>
                <w:rFonts w:ascii="Arial" w:eastAsia="Times New Roman" w:hAnsi="Arial" w:cs="Arial"/>
                <w:color w:val="000000"/>
                <w:sz w:val="20"/>
                <w:szCs w:val="20"/>
              </w:rPr>
            </w:pPr>
            <w:r w:rsidRPr="001A5FB9">
              <w:rPr>
                <w:rFonts w:ascii="Arial" w:eastAsia="Times New Roman" w:hAnsi="Arial" w:cs="Arial"/>
                <w:color w:val="000000"/>
                <w:sz w:val="20"/>
                <w:szCs w:val="20"/>
              </w:rPr>
              <w:t>Thẩm quyền giải quyết</w:t>
            </w:r>
          </w:p>
        </w:tc>
        <w:tc>
          <w:tcPr>
            <w:tcW w:w="80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1A5FB9" w:rsidRPr="001A5FB9" w:rsidRDefault="001A5FB9" w:rsidP="001A5FB9">
            <w:pPr>
              <w:spacing w:after="0" w:line="15" w:lineRule="atLeast"/>
              <w:rPr>
                <w:rFonts w:ascii="Arial" w:eastAsia="Times New Roman" w:hAnsi="Arial" w:cs="Arial"/>
                <w:color w:val="000000"/>
                <w:sz w:val="20"/>
                <w:szCs w:val="20"/>
              </w:rPr>
            </w:pPr>
            <w:r w:rsidRPr="001A5FB9">
              <w:rPr>
                <w:rFonts w:ascii="Arial" w:eastAsia="Times New Roman" w:hAnsi="Arial" w:cs="Arial"/>
                <w:color w:val="000000"/>
                <w:sz w:val="20"/>
                <w:szCs w:val="20"/>
              </w:rPr>
              <w:t>Phòng</w:t>
            </w:r>
            <w:r w:rsidRPr="001A5FB9">
              <w:rPr>
                <w:rFonts w:ascii="Arial" w:eastAsia="Times New Roman" w:hAnsi="Arial" w:cs="Arial"/>
                <w:b/>
                <w:bCs/>
                <w:color w:val="000000"/>
                <w:sz w:val="20"/>
                <w:szCs w:val="20"/>
              </w:rPr>
              <w:t> </w:t>
            </w:r>
            <w:r w:rsidRPr="001A5FB9">
              <w:rPr>
                <w:rFonts w:ascii="Arial" w:eastAsia="Times New Roman" w:hAnsi="Arial" w:cs="Arial"/>
                <w:color w:val="000000"/>
                <w:sz w:val="20"/>
                <w:szCs w:val="20"/>
              </w:rPr>
              <w:t>Giáo dục và Đào tạo</w:t>
            </w:r>
          </w:p>
        </w:tc>
      </w:tr>
      <w:tr w:rsidR="001A5FB9" w:rsidRPr="001A5FB9" w:rsidTr="001A5FB9">
        <w:trPr>
          <w:trHeight w:val="15"/>
        </w:trPr>
        <w:tc>
          <w:tcPr>
            <w:tcW w:w="1781"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1A5FB9" w:rsidRPr="001A5FB9" w:rsidRDefault="001A5FB9" w:rsidP="001A5FB9">
            <w:pPr>
              <w:spacing w:after="0" w:line="15" w:lineRule="atLeast"/>
              <w:jc w:val="both"/>
              <w:rPr>
                <w:rFonts w:ascii="Arial" w:eastAsia="Times New Roman" w:hAnsi="Arial" w:cs="Arial"/>
                <w:color w:val="000000"/>
                <w:sz w:val="20"/>
                <w:szCs w:val="20"/>
              </w:rPr>
            </w:pPr>
            <w:r w:rsidRPr="001A5FB9">
              <w:rPr>
                <w:rFonts w:ascii="Arial" w:eastAsia="Times New Roman" w:hAnsi="Arial" w:cs="Arial"/>
                <w:color w:val="000000"/>
                <w:sz w:val="20"/>
                <w:szCs w:val="20"/>
              </w:rPr>
              <w:t>Lĩnh vực</w:t>
            </w:r>
          </w:p>
        </w:tc>
        <w:tc>
          <w:tcPr>
            <w:tcW w:w="8075"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1A5FB9" w:rsidRPr="001A5FB9" w:rsidRDefault="001A5FB9" w:rsidP="001A5FB9">
            <w:pPr>
              <w:spacing w:after="0" w:line="15" w:lineRule="atLeast"/>
              <w:rPr>
                <w:rFonts w:ascii="Arial" w:eastAsia="Times New Roman" w:hAnsi="Arial" w:cs="Arial"/>
                <w:color w:val="000000"/>
                <w:sz w:val="20"/>
                <w:szCs w:val="20"/>
              </w:rPr>
            </w:pPr>
            <w:r w:rsidRPr="001A5FB9">
              <w:rPr>
                <w:rFonts w:ascii="Arial" w:eastAsia="Times New Roman" w:hAnsi="Arial" w:cs="Arial"/>
                <w:b/>
                <w:bCs/>
                <w:color w:val="000000"/>
                <w:sz w:val="20"/>
                <w:szCs w:val="20"/>
              </w:rPr>
              <w:t>Giáo dục và Đào tạo</w:t>
            </w:r>
          </w:p>
        </w:tc>
      </w:tr>
      <w:tr w:rsidR="001A5FB9" w:rsidRPr="001A5FB9" w:rsidTr="001A5FB9">
        <w:trPr>
          <w:trHeight w:val="15"/>
        </w:trPr>
        <w:tc>
          <w:tcPr>
            <w:tcW w:w="178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1A5FB9" w:rsidRPr="001A5FB9" w:rsidRDefault="001A5FB9" w:rsidP="001A5FB9">
            <w:pPr>
              <w:spacing w:after="0" w:line="15" w:lineRule="atLeast"/>
              <w:jc w:val="both"/>
              <w:rPr>
                <w:rFonts w:ascii="Arial" w:eastAsia="Times New Roman" w:hAnsi="Arial" w:cs="Arial"/>
                <w:color w:val="000000"/>
                <w:sz w:val="20"/>
                <w:szCs w:val="20"/>
              </w:rPr>
            </w:pPr>
            <w:r w:rsidRPr="001A5FB9">
              <w:rPr>
                <w:rFonts w:ascii="Arial" w:eastAsia="Times New Roman" w:hAnsi="Arial" w:cs="Arial"/>
                <w:color w:val="000000"/>
                <w:sz w:val="20"/>
                <w:szCs w:val="20"/>
              </w:rPr>
              <w:t>Ø Trình tự thực hiện</w:t>
            </w:r>
          </w:p>
        </w:tc>
        <w:tc>
          <w:tcPr>
            <w:tcW w:w="80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1A5FB9" w:rsidRPr="001A5FB9" w:rsidRDefault="001A5FB9" w:rsidP="001A5FB9">
            <w:pPr>
              <w:spacing w:before="100" w:beforeAutospacing="1" w:after="100" w:afterAutospacing="1" w:line="240" w:lineRule="atLeast"/>
              <w:rPr>
                <w:rFonts w:ascii="Arial" w:eastAsia="Times New Roman" w:hAnsi="Arial" w:cs="Arial"/>
                <w:color w:val="000000"/>
                <w:sz w:val="20"/>
                <w:szCs w:val="20"/>
              </w:rPr>
            </w:pPr>
            <w:r w:rsidRPr="001A5FB9">
              <w:rPr>
                <w:rFonts w:ascii="Arial" w:eastAsia="Times New Roman" w:hAnsi="Arial" w:cs="Arial"/>
                <w:color w:val="000000"/>
                <w:sz w:val="20"/>
                <w:szCs w:val="20"/>
              </w:rPr>
              <w:t>a) Lớp năng khiếu thể dục thể thao trong các trường tiểu học, trường trung học cơ sở do hiệu trưởng nhà trường đề nghị;</w:t>
            </w:r>
          </w:p>
          <w:p w:rsidR="001A5FB9" w:rsidRPr="001A5FB9" w:rsidRDefault="001A5FB9" w:rsidP="001A5FB9">
            <w:pPr>
              <w:spacing w:before="100" w:beforeAutospacing="1" w:after="100" w:afterAutospacing="1" w:line="15" w:lineRule="atLeast"/>
              <w:rPr>
                <w:rFonts w:ascii="Arial" w:eastAsia="Times New Roman" w:hAnsi="Arial" w:cs="Arial"/>
                <w:color w:val="000000"/>
                <w:sz w:val="20"/>
                <w:szCs w:val="20"/>
              </w:rPr>
            </w:pPr>
            <w:r w:rsidRPr="001A5FB9">
              <w:rPr>
                <w:rFonts w:ascii="Arial" w:eastAsia="Times New Roman" w:hAnsi="Arial" w:cs="Arial"/>
                <w:color w:val="000000"/>
                <w:sz w:val="20"/>
                <w:szCs w:val="20"/>
              </w:rPr>
              <w:t>b) Phòng Giáo dục và Đào tạo và cơ quan quản lý thể dục thể thao cấp huyện hiệp y trình Chủ tịch Ủy ban nhân dân cấp huyện quyết định thành lập.</w:t>
            </w:r>
          </w:p>
        </w:tc>
      </w:tr>
      <w:tr w:rsidR="001A5FB9" w:rsidRPr="001A5FB9" w:rsidTr="001A5FB9">
        <w:trPr>
          <w:trHeight w:val="15"/>
        </w:trPr>
        <w:tc>
          <w:tcPr>
            <w:tcW w:w="1781"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1A5FB9" w:rsidRPr="001A5FB9" w:rsidRDefault="001A5FB9" w:rsidP="001A5FB9">
            <w:pPr>
              <w:spacing w:after="0" w:line="15" w:lineRule="atLeast"/>
              <w:jc w:val="both"/>
              <w:rPr>
                <w:rFonts w:ascii="Arial" w:eastAsia="Times New Roman" w:hAnsi="Arial" w:cs="Arial"/>
                <w:color w:val="000000"/>
                <w:sz w:val="20"/>
                <w:szCs w:val="20"/>
              </w:rPr>
            </w:pPr>
            <w:r w:rsidRPr="001A5FB9">
              <w:rPr>
                <w:rFonts w:ascii="Arial" w:eastAsia="Times New Roman" w:hAnsi="Arial" w:cs="Arial"/>
                <w:color w:val="000000"/>
                <w:sz w:val="20"/>
                <w:szCs w:val="20"/>
              </w:rPr>
              <w:t>Ø Cách thức thực hiện</w:t>
            </w:r>
          </w:p>
        </w:tc>
        <w:tc>
          <w:tcPr>
            <w:tcW w:w="8075"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1A5FB9" w:rsidRPr="001A5FB9" w:rsidRDefault="001A5FB9" w:rsidP="001A5FB9">
            <w:pPr>
              <w:spacing w:after="0" w:line="15" w:lineRule="atLeast"/>
              <w:jc w:val="both"/>
              <w:rPr>
                <w:rFonts w:ascii="Arial" w:eastAsia="Times New Roman" w:hAnsi="Arial" w:cs="Arial"/>
                <w:color w:val="000000"/>
                <w:sz w:val="20"/>
                <w:szCs w:val="20"/>
              </w:rPr>
            </w:pPr>
            <w:r w:rsidRPr="001A5FB9">
              <w:rPr>
                <w:rFonts w:ascii="Arial" w:eastAsia="Times New Roman" w:hAnsi="Arial" w:cs="Arial"/>
                <w:color w:val="000000"/>
                <w:sz w:val="20"/>
                <w:szCs w:val="20"/>
              </w:rPr>
              <w:t>Không quy định.</w:t>
            </w:r>
          </w:p>
        </w:tc>
      </w:tr>
      <w:tr w:rsidR="001A5FB9" w:rsidRPr="001A5FB9" w:rsidTr="001A5FB9">
        <w:trPr>
          <w:trHeight w:val="15"/>
        </w:trPr>
        <w:tc>
          <w:tcPr>
            <w:tcW w:w="178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1A5FB9" w:rsidRPr="001A5FB9" w:rsidRDefault="001A5FB9" w:rsidP="001A5FB9">
            <w:pPr>
              <w:spacing w:after="0" w:line="15" w:lineRule="atLeast"/>
              <w:jc w:val="both"/>
              <w:rPr>
                <w:rFonts w:ascii="Arial" w:eastAsia="Times New Roman" w:hAnsi="Arial" w:cs="Arial"/>
                <w:color w:val="000000"/>
                <w:sz w:val="20"/>
                <w:szCs w:val="20"/>
              </w:rPr>
            </w:pPr>
            <w:r w:rsidRPr="001A5FB9">
              <w:rPr>
                <w:rFonts w:ascii="Arial" w:eastAsia="Times New Roman" w:hAnsi="Arial" w:cs="Arial"/>
                <w:color w:val="000000"/>
                <w:sz w:val="20"/>
                <w:szCs w:val="20"/>
              </w:rPr>
              <w:t>Ø Hồ sơ</w:t>
            </w:r>
            <w:r w:rsidRPr="001A5FB9">
              <w:rPr>
                <w:rFonts w:ascii="Arial" w:eastAsia="Times New Roman" w:hAnsi="Arial" w:cs="Arial"/>
                <w:color w:val="000000"/>
                <w:sz w:val="20"/>
                <w:szCs w:val="20"/>
              </w:rPr>
              <w:br/>
              <w:t> </w:t>
            </w:r>
          </w:p>
        </w:tc>
        <w:tc>
          <w:tcPr>
            <w:tcW w:w="80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1A5FB9" w:rsidRPr="001A5FB9" w:rsidRDefault="001A5FB9" w:rsidP="001A5FB9">
            <w:pPr>
              <w:numPr>
                <w:ilvl w:val="0"/>
                <w:numId w:val="1"/>
              </w:numPr>
              <w:spacing w:before="100" w:beforeAutospacing="1" w:after="100" w:afterAutospacing="1" w:line="15" w:lineRule="atLeast"/>
              <w:jc w:val="both"/>
              <w:rPr>
                <w:rFonts w:ascii="Arial" w:eastAsia="Times New Roman" w:hAnsi="Arial" w:cs="Arial"/>
                <w:color w:val="000000"/>
                <w:sz w:val="20"/>
                <w:szCs w:val="20"/>
              </w:rPr>
            </w:pPr>
            <w:r w:rsidRPr="001A5FB9">
              <w:rPr>
                <w:rFonts w:ascii="Arial" w:eastAsia="Times New Roman" w:hAnsi="Arial" w:cs="Arial"/>
                <w:color w:val="000000"/>
                <w:sz w:val="20"/>
                <w:szCs w:val="20"/>
              </w:rPr>
              <w:t>Không quy định.</w:t>
            </w:r>
          </w:p>
        </w:tc>
      </w:tr>
      <w:tr w:rsidR="001A5FB9" w:rsidRPr="001A5FB9" w:rsidTr="001A5FB9">
        <w:trPr>
          <w:trHeight w:val="15"/>
        </w:trPr>
        <w:tc>
          <w:tcPr>
            <w:tcW w:w="1781"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1A5FB9" w:rsidRPr="001A5FB9" w:rsidRDefault="001A5FB9" w:rsidP="001A5FB9">
            <w:pPr>
              <w:spacing w:after="0" w:line="15" w:lineRule="atLeast"/>
              <w:jc w:val="both"/>
              <w:rPr>
                <w:rFonts w:ascii="Arial" w:eastAsia="Times New Roman" w:hAnsi="Arial" w:cs="Arial"/>
                <w:color w:val="000000"/>
                <w:sz w:val="20"/>
                <w:szCs w:val="20"/>
              </w:rPr>
            </w:pPr>
            <w:r w:rsidRPr="001A5FB9">
              <w:rPr>
                <w:rFonts w:ascii="Arial" w:eastAsia="Times New Roman" w:hAnsi="Arial" w:cs="Arial"/>
                <w:color w:val="000000"/>
                <w:sz w:val="20"/>
                <w:szCs w:val="20"/>
              </w:rPr>
              <w:t>Ø Thời hạn giải quyết</w:t>
            </w:r>
          </w:p>
        </w:tc>
        <w:tc>
          <w:tcPr>
            <w:tcW w:w="8075"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1A5FB9" w:rsidRPr="001A5FB9" w:rsidRDefault="001A5FB9" w:rsidP="001A5FB9">
            <w:pPr>
              <w:spacing w:after="0" w:line="15" w:lineRule="atLeast"/>
              <w:jc w:val="both"/>
              <w:rPr>
                <w:rFonts w:ascii="Arial" w:eastAsia="Times New Roman" w:hAnsi="Arial" w:cs="Arial"/>
                <w:color w:val="000000"/>
                <w:sz w:val="20"/>
                <w:szCs w:val="20"/>
              </w:rPr>
            </w:pPr>
            <w:r w:rsidRPr="001A5FB9">
              <w:rPr>
                <w:rFonts w:ascii="Arial" w:eastAsia="Times New Roman" w:hAnsi="Arial" w:cs="Arial"/>
                <w:color w:val="000000"/>
                <w:sz w:val="20"/>
                <w:szCs w:val="20"/>
              </w:rPr>
              <w:t>Không quy định.</w:t>
            </w:r>
          </w:p>
        </w:tc>
      </w:tr>
      <w:tr w:rsidR="001A5FB9" w:rsidRPr="001A5FB9" w:rsidTr="001A5FB9">
        <w:trPr>
          <w:trHeight w:val="15"/>
        </w:trPr>
        <w:tc>
          <w:tcPr>
            <w:tcW w:w="178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1A5FB9" w:rsidRPr="001A5FB9" w:rsidRDefault="001A5FB9" w:rsidP="001A5FB9">
            <w:pPr>
              <w:spacing w:after="0" w:line="15" w:lineRule="atLeast"/>
              <w:jc w:val="both"/>
              <w:rPr>
                <w:rFonts w:ascii="Arial" w:eastAsia="Times New Roman" w:hAnsi="Arial" w:cs="Arial"/>
                <w:color w:val="000000"/>
                <w:sz w:val="20"/>
                <w:szCs w:val="20"/>
              </w:rPr>
            </w:pPr>
            <w:r w:rsidRPr="001A5FB9">
              <w:rPr>
                <w:rFonts w:ascii="Arial" w:eastAsia="Times New Roman" w:hAnsi="Arial" w:cs="Arial"/>
                <w:color w:val="000000"/>
                <w:sz w:val="20"/>
                <w:szCs w:val="20"/>
              </w:rPr>
              <w:t>Ø Cơ quan thực hiện TTHC</w:t>
            </w:r>
          </w:p>
        </w:tc>
        <w:tc>
          <w:tcPr>
            <w:tcW w:w="80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1A5FB9" w:rsidRPr="001A5FB9" w:rsidRDefault="001A5FB9" w:rsidP="001A5FB9">
            <w:pPr>
              <w:spacing w:after="0" w:line="15" w:lineRule="atLeast"/>
              <w:jc w:val="both"/>
              <w:rPr>
                <w:rFonts w:ascii="Arial" w:eastAsia="Times New Roman" w:hAnsi="Arial" w:cs="Arial"/>
                <w:color w:val="000000"/>
                <w:sz w:val="20"/>
                <w:szCs w:val="20"/>
              </w:rPr>
            </w:pPr>
            <w:r w:rsidRPr="001A5FB9">
              <w:rPr>
                <w:rFonts w:ascii="Arial" w:eastAsia="Times New Roman" w:hAnsi="Arial" w:cs="Arial"/>
                <w:color w:val="000000"/>
                <w:sz w:val="20"/>
                <w:szCs w:val="20"/>
              </w:rPr>
              <w:t>Phòng Giáo dục - ĐT</w:t>
            </w:r>
          </w:p>
        </w:tc>
      </w:tr>
      <w:tr w:rsidR="001A5FB9" w:rsidRPr="001A5FB9" w:rsidTr="001A5FB9">
        <w:trPr>
          <w:trHeight w:val="15"/>
        </w:trPr>
        <w:tc>
          <w:tcPr>
            <w:tcW w:w="1781"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1A5FB9" w:rsidRPr="001A5FB9" w:rsidRDefault="001A5FB9" w:rsidP="001A5FB9">
            <w:pPr>
              <w:spacing w:after="0" w:line="15" w:lineRule="atLeast"/>
              <w:jc w:val="both"/>
              <w:rPr>
                <w:rFonts w:ascii="Arial" w:eastAsia="Times New Roman" w:hAnsi="Arial" w:cs="Arial"/>
                <w:color w:val="000000"/>
                <w:sz w:val="20"/>
                <w:szCs w:val="20"/>
              </w:rPr>
            </w:pPr>
            <w:r w:rsidRPr="001A5FB9">
              <w:rPr>
                <w:rFonts w:ascii="Arial" w:eastAsia="Times New Roman" w:hAnsi="Arial" w:cs="Arial"/>
                <w:color w:val="000000"/>
                <w:sz w:val="20"/>
                <w:szCs w:val="20"/>
              </w:rPr>
              <w:t>Ø Đối tượng thực hiện TTHC</w:t>
            </w:r>
          </w:p>
        </w:tc>
        <w:tc>
          <w:tcPr>
            <w:tcW w:w="8075"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1A5FB9" w:rsidRPr="001A5FB9" w:rsidRDefault="001A5FB9" w:rsidP="001A5FB9">
            <w:pPr>
              <w:spacing w:after="0" w:line="15" w:lineRule="atLeast"/>
              <w:jc w:val="both"/>
              <w:rPr>
                <w:rFonts w:ascii="Arial" w:eastAsia="Times New Roman" w:hAnsi="Arial" w:cs="Arial"/>
                <w:color w:val="000000"/>
                <w:sz w:val="20"/>
                <w:szCs w:val="20"/>
              </w:rPr>
            </w:pPr>
            <w:r w:rsidRPr="001A5FB9">
              <w:rPr>
                <w:rFonts w:ascii="Arial" w:eastAsia="Times New Roman" w:hAnsi="Arial" w:cs="Arial"/>
                <w:color w:val="000000"/>
                <w:sz w:val="20"/>
                <w:szCs w:val="20"/>
              </w:rPr>
              <w:t>Phòng Giáo dục và Đào tạo và cơ quan quản lý thể dục thể thao cấp huyện</w:t>
            </w:r>
          </w:p>
        </w:tc>
      </w:tr>
      <w:tr w:rsidR="001A5FB9" w:rsidRPr="001A5FB9" w:rsidTr="001A5FB9">
        <w:trPr>
          <w:trHeight w:val="15"/>
        </w:trPr>
        <w:tc>
          <w:tcPr>
            <w:tcW w:w="178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1A5FB9" w:rsidRPr="001A5FB9" w:rsidRDefault="001A5FB9" w:rsidP="001A5FB9">
            <w:pPr>
              <w:spacing w:after="0" w:line="15" w:lineRule="atLeast"/>
              <w:jc w:val="both"/>
              <w:rPr>
                <w:rFonts w:ascii="Arial" w:eastAsia="Times New Roman" w:hAnsi="Arial" w:cs="Arial"/>
                <w:color w:val="000000"/>
                <w:sz w:val="20"/>
                <w:szCs w:val="20"/>
              </w:rPr>
            </w:pPr>
            <w:r w:rsidRPr="001A5FB9">
              <w:rPr>
                <w:rFonts w:ascii="Arial" w:eastAsia="Times New Roman" w:hAnsi="Arial" w:cs="Arial"/>
                <w:color w:val="000000"/>
                <w:sz w:val="20"/>
                <w:szCs w:val="20"/>
              </w:rPr>
              <w:t>Ø Mẫu đơn, mẫu tờ khai</w:t>
            </w:r>
          </w:p>
        </w:tc>
        <w:tc>
          <w:tcPr>
            <w:tcW w:w="80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1A5FB9" w:rsidRPr="001A5FB9" w:rsidRDefault="001A5FB9" w:rsidP="001A5FB9">
            <w:pPr>
              <w:spacing w:after="0" w:line="15" w:lineRule="atLeast"/>
              <w:rPr>
                <w:rFonts w:ascii="Arial" w:eastAsia="Times New Roman" w:hAnsi="Arial" w:cs="Arial"/>
                <w:color w:val="000000"/>
                <w:sz w:val="20"/>
                <w:szCs w:val="20"/>
              </w:rPr>
            </w:pPr>
            <w:r w:rsidRPr="001A5FB9">
              <w:rPr>
                <w:rFonts w:ascii="Arial" w:eastAsia="Times New Roman" w:hAnsi="Arial" w:cs="Arial"/>
                <w:color w:val="000000"/>
                <w:sz w:val="20"/>
                <w:szCs w:val="20"/>
              </w:rPr>
              <w:t> </w:t>
            </w:r>
          </w:p>
        </w:tc>
      </w:tr>
      <w:tr w:rsidR="001A5FB9" w:rsidRPr="001A5FB9" w:rsidTr="001A5FB9">
        <w:trPr>
          <w:trHeight w:val="15"/>
        </w:trPr>
        <w:tc>
          <w:tcPr>
            <w:tcW w:w="1781"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1A5FB9" w:rsidRPr="001A5FB9" w:rsidRDefault="001A5FB9" w:rsidP="001A5FB9">
            <w:pPr>
              <w:spacing w:after="0" w:line="15" w:lineRule="atLeast"/>
              <w:jc w:val="both"/>
              <w:rPr>
                <w:rFonts w:ascii="Arial" w:eastAsia="Times New Roman" w:hAnsi="Arial" w:cs="Arial"/>
                <w:color w:val="000000"/>
                <w:sz w:val="20"/>
                <w:szCs w:val="20"/>
              </w:rPr>
            </w:pPr>
            <w:r w:rsidRPr="001A5FB9">
              <w:rPr>
                <w:rFonts w:ascii="Arial" w:eastAsia="Times New Roman" w:hAnsi="Arial" w:cs="Arial"/>
                <w:color w:val="000000"/>
                <w:sz w:val="20"/>
                <w:szCs w:val="20"/>
              </w:rPr>
              <w:t>Ø Phí, lệ phí</w:t>
            </w:r>
            <w:r w:rsidRPr="001A5FB9">
              <w:rPr>
                <w:rFonts w:ascii="Arial" w:eastAsia="Times New Roman" w:hAnsi="Arial" w:cs="Arial"/>
                <w:color w:val="000000"/>
                <w:sz w:val="20"/>
                <w:szCs w:val="20"/>
              </w:rPr>
              <w:br/>
              <w:t> </w:t>
            </w:r>
          </w:p>
        </w:tc>
        <w:tc>
          <w:tcPr>
            <w:tcW w:w="8075"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1A5FB9" w:rsidRPr="001A5FB9" w:rsidRDefault="001A5FB9" w:rsidP="001A5FB9">
            <w:pPr>
              <w:spacing w:after="0" w:line="15" w:lineRule="atLeast"/>
              <w:jc w:val="both"/>
              <w:rPr>
                <w:rFonts w:ascii="Arial" w:eastAsia="Times New Roman" w:hAnsi="Arial" w:cs="Arial"/>
                <w:color w:val="000000"/>
                <w:sz w:val="20"/>
                <w:szCs w:val="20"/>
              </w:rPr>
            </w:pPr>
            <w:r w:rsidRPr="001A5FB9">
              <w:rPr>
                <w:rFonts w:ascii="Arial" w:eastAsia="Times New Roman" w:hAnsi="Arial" w:cs="Arial"/>
                <w:color w:val="000000"/>
                <w:sz w:val="20"/>
                <w:szCs w:val="20"/>
              </w:rPr>
              <w:t> </w:t>
            </w:r>
          </w:p>
        </w:tc>
      </w:tr>
      <w:tr w:rsidR="001A5FB9" w:rsidRPr="001A5FB9" w:rsidTr="001A5FB9">
        <w:trPr>
          <w:trHeight w:val="15"/>
        </w:trPr>
        <w:tc>
          <w:tcPr>
            <w:tcW w:w="178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1A5FB9" w:rsidRPr="001A5FB9" w:rsidRDefault="001A5FB9" w:rsidP="001A5FB9">
            <w:pPr>
              <w:spacing w:after="0" w:line="15" w:lineRule="atLeast"/>
              <w:jc w:val="both"/>
              <w:rPr>
                <w:rFonts w:ascii="Arial" w:eastAsia="Times New Roman" w:hAnsi="Arial" w:cs="Arial"/>
                <w:color w:val="000000"/>
                <w:sz w:val="20"/>
                <w:szCs w:val="20"/>
              </w:rPr>
            </w:pPr>
            <w:r w:rsidRPr="001A5FB9">
              <w:rPr>
                <w:rFonts w:ascii="Arial" w:eastAsia="Times New Roman" w:hAnsi="Arial" w:cs="Arial"/>
                <w:color w:val="000000"/>
                <w:sz w:val="20"/>
                <w:szCs w:val="20"/>
              </w:rPr>
              <w:t>Ø Kết quả</w:t>
            </w:r>
          </w:p>
        </w:tc>
        <w:tc>
          <w:tcPr>
            <w:tcW w:w="80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1A5FB9" w:rsidRPr="001A5FB9" w:rsidRDefault="001A5FB9" w:rsidP="001A5FB9">
            <w:pPr>
              <w:spacing w:after="0" w:line="15" w:lineRule="atLeast"/>
              <w:jc w:val="both"/>
              <w:rPr>
                <w:rFonts w:ascii="Arial" w:eastAsia="Times New Roman" w:hAnsi="Arial" w:cs="Arial"/>
                <w:color w:val="000000"/>
                <w:sz w:val="20"/>
                <w:szCs w:val="20"/>
              </w:rPr>
            </w:pPr>
            <w:r w:rsidRPr="001A5FB9">
              <w:rPr>
                <w:rFonts w:ascii="Arial" w:eastAsia="Times New Roman" w:hAnsi="Arial" w:cs="Arial"/>
                <w:color w:val="000000"/>
                <w:sz w:val="20"/>
                <w:szCs w:val="20"/>
              </w:rPr>
              <w:t>Quyết định thành lập lớp năng khiếu thể dục thể thao thuộc trường tiểu học hoặc trường trung học cơ sở của Chủ tịch Uỷ ban nhân dân cấp huyện</w:t>
            </w:r>
          </w:p>
        </w:tc>
      </w:tr>
      <w:tr w:rsidR="001A5FB9" w:rsidRPr="001A5FB9" w:rsidTr="001A5FB9">
        <w:trPr>
          <w:trHeight w:val="15"/>
        </w:trPr>
        <w:tc>
          <w:tcPr>
            <w:tcW w:w="1781"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1A5FB9" w:rsidRPr="001A5FB9" w:rsidRDefault="001A5FB9" w:rsidP="001A5FB9">
            <w:pPr>
              <w:spacing w:after="0" w:line="15" w:lineRule="atLeast"/>
              <w:jc w:val="both"/>
              <w:rPr>
                <w:rFonts w:ascii="Arial" w:eastAsia="Times New Roman" w:hAnsi="Arial" w:cs="Arial"/>
                <w:color w:val="000000"/>
                <w:sz w:val="20"/>
                <w:szCs w:val="20"/>
              </w:rPr>
            </w:pPr>
            <w:r w:rsidRPr="001A5FB9">
              <w:rPr>
                <w:rFonts w:ascii="Arial" w:eastAsia="Times New Roman" w:hAnsi="Arial" w:cs="Arial"/>
                <w:color w:val="000000"/>
                <w:sz w:val="20"/>
                <w:szCs w:val="20"/>
              </w:rPr>
              <w:t>Ø Yêu cầu hoặc điều kiện</w:t>
            </w:r>
            <w:r w:rsidRPr="001A5FB9">
              <w:rPr>
                <w:rFonts w:ascii="Arial" w:eastAsia="Times New Roman" w:hAnsi="Arial" w:cs="Arial"/>
                <w:color w:val="000000"/>
                <w:sz w:val="20"/>
                <w:szCs w:val="20"/>
              </w:rPr>
              <w:br/>
              <w:t> </w:t>
            </w:r>
          </w:p>
        </w:tc>
        <w:tc>
          <w:tcPr>
            <w:tcW w:w="8075"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1A5FB9" w:rsidRPr="001A5FB9" w:rsidRDefault="001A5FB9" w:rsidP="001A5FB9">
            <w:pPr>
              <w:spacing w:before="100" w:beforeAutospacing="1" w:after="100" w:afterAutospacing="1" w:line="240" w:lineRule="atLeast"/>
              <w:jc w:val="both"/>
              <w:rPr>
                <w:rFonts w:ascii="Arial" w:eastAsia="Times New Roman" w:hAnsi="Arial" w:cs="Arial"/>
                <w:color w:val="000000"/>
                <w:sz w:val="20"/>
                <w:szCs w:val="20"/>
              </w:rPr>
            </w:pPr>
            <w:r w:rsidRPr="001A5FB9">
              <w:rPr>
                <w:rFonts w:ascii="Arial" w:eastAsia="Times New Roman" w:hAnsi="Arial" w:cs="Arial"/>
                <w:color w:val="000000"/>
                <w:sz w:val="20"/>
                <w:szCs w:val="20"/>
              </w:rPr>
              <w:t>a) Có đội ngũ cán bộ quản lý, giáo viên đủ điều kiện và tiêu chuẩn bảo đảm để dạy kiến thức phổ thông ở các cấp học tương ứng. Có đội ngũ huấn luyện viên đủ trình độ để huấn luyện các môn thể dục thể thao: Huấn luyện lớp năng khiếu thể dục thể thao phải có trình độ cao đẳng thể dục thể thao trở lên, huấn luyện ở trường năng khiếu thể dục thể thao phải có trình độ đại học thể dục thể thao trở lên, nếu là vận động viên có đẳng cấp từ cấp 01 đến kiện tướng thì phải có trình độ từ cao đẳng thể dục thể thao trở lên;</w:t>
            </w:r>
          </w:p>
          <w:p w:rsidR="001A5FB9" w:rsidRPr="001A5FB9" w:rsidRDefault="001A5FB9" w:rsidP="001A5FB9">
            <w:pPr>
              <w:spacing w:before="100" w:beforeAutospacing="1" w:after="100" w:afterAutospacing="1" w:line="15" w:lineRule="atLeast"/>
              <w:jc w:val="both"/>
              <w:rPr>
                <w:rFonts w:ascii="Arial" w:eastAsia="Times New Roman" w:hAnsi="Arial" w:cs="Arial"/>
                <w:color w:val="000000"/>
                <w:sz w:val="20"/>
                <w:szCs w:val="20"/>
              </w:rPr>
            </w:pPr>
            <w:r w:rsidRPr="001A5FB9">
              <w:rPr>
                <w:rFonts w:ascii="Arial" w:eastAsia="Times New Roman" w:hAnsi="Arial" w:cs="Arial"/>
                <w:color w:val="000000"/>
                <w:sz w:val="20"/>
                <w:szCs w:val="20"/>
              </w:rPr>
              <w:t>b) Có đủ cơ sở vật chất bảo đảm việc học kiến thức phổ thông và tập luyện các môn năng khiếu thể dục thể thao cho học sinh. Trường năng khiếu thể dục thể thao có chỗ ở nội trú cho học sinh ở xa</w:t>
            </w:r>
            <w:bookmarkStart w:id="0" w:name="_GoBack"/>
            <w:bookmarkEnd w:id="0"/>
          </w:p>
        </w:tc>
      </w:tr>
      <w:tr w:rsidR="001A5FB9" w:rsidRPr="001A5FB9" w:rsidTr="001A5FB9">
        <w:trPr>
          <w:trHeight w:val="15"/>
        </w:trPr>
        <w:tc>
          <w:tcPr>
            <w:tcW w:w="178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1A5FB9" w:rsidRPr="001A5FB9" w:rsidRDefault="001A5FB9" w:rsidP="001A5FB9">
            <w:pPr>
              <w:spacing w:after="0" w:line="15" w:lineRule="atLeast"/>
              <w:jc w:val="both"/>
              <w:rPr>
                <w:rFonts w:ascii="Arial" w:eastAsia="Times New Roman" w:hAnsi="Arial" w:cs="Arial"/>
                <w:color w:val="000000"/>
                <w:sz w:val="20"/>
                <w:szCs w:val="20"/>
              </w:rPr>
            </w:pPr>
            <w:r w:rsidRPr="001A5FB9">
              <w:rPr>
                <w:rFonts w:ascii="Arial" w:eastAsia="Times New Roman" w:hAnsi="Arial" w:cs="Arial"/>
                <w:color w:val="000000"/>
                <w:sz w:val="20"/>
                <w:szCs w:val="20"/>
              </w:rPr>
              <w:t>Ø Căn cứ pháp lý của TTHC</w:t>
            </w:r>
            <w:r w:rsidRPr="001A5FB9">
              <w:rPr>
                <w:rFonts w:ascii="Arial" w:eastAsia="Times New Roman" w:hAnsi="Arial" w:cs="Arial"/>
                <w:color w:val="000000"/>
                <w:sz w:val="20"/>
                <w:szCs w:val="20"/>
              </w:rPr>
              <w:br/>
              <w:t> </w:t>
            </w:r>
            <w:r w:rsidRPr="001A5FB9">
              <w:rPr>
                <w:rFonts w:ascii="Arial" w:eastAsia="Times New Roman" w:hAnsi="Arial" w:cs="Arial"/>
                <w:color w:val="000000"/>
                <w:sz w:val="20"/>
                <w:szCs w:val="20"/>
              </w:rPr>
              <w:br/>
              <w:t> </w:t>
            </w:r>
          </w:p>
        </w:tc>
        <w:tc>
          <w:tcPr>
            <w:tcW w:w="80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1A5FB9" w:rsidRPr="001A5FB9" w:rsidRDefault="001A5FB9" w:rsidP="001A5FB9">
            <w:pPr>
              <w:spacing w:after="0" w:line="15" w:lineRule="atLeast"/>
              <w:jc w:val="both"/>
              <w:rPr>
                <w:rFonts w:ascii="Arial" w:eastAsia="Times New Roman" w:hAnsi="Arial" w:cs="Arial"/>
                <w:color w:val="000000"/>
                <w:sz w:val="20"/>
                <w:szCs w:val="20"/>
              </w:rPr>
            </w:pPr>
            <w:r w:rsidRPr="001A5FB9">
              <w:rPr>
                <w:rFonts w:ascii="Arial" w:eastAsia="Times New Roman" w:hAnsi="Arial" w:cs="Arial"/>
                <w:color w:val="000000"/>
                <w:sz w:val="20"/>
                <w:szCs w:val="20"/>
              </w:rPr>
              <w:t>Nghị định số 46/2017/NĐ-CP ngày 21/4/2017 của Chính phủ quy định về điều kiện đầu tư và hoạt động trong lĩnh vực giáo dục</w:t>
            </w:r>
          </w:p>
        </w:tc>
      </w:tr>
    </w:tbl>
    <w:p w:rsidR="003E268A" w:rsidRDefault="003E268A"/>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206E1"/>
    <w:multiLevelType w:val="multilevel"/>
    <w:tmpl w:val="404CF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FF1"/>
    <w:rsid w:val="001A5FB9"/>
    <w:rsid w:val="00302FF1"/>
    <w:rsid w:val="003E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5FB9"/>
    <w:rPr>
      <w:b/>
      <w:bCs/>
    </w:rPr>
  </w:style>
  <w:style w:type="paragraph" w:styleId="NormalWeb">
    <w:name w:val="Normal (Web)"/>
    <w:basedOn w:val="Normal"/>
    <w:uiPriority w:val="99"/>
    <w:unhideWhenUsed/>
    <w:rsid w:val="001A5FB9"/>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5FB9"/>
    <w:rPr>
      <w:b/>
      <w:bCs/>
    </w:rPr>
  </w:style>
  <w:style w:type="paragraph" w:styleId="NormalWeb">
    <w:name w:val="Normal (Web)"/>
    <w:basedOn w:val="Normal"/>
    <w:uiPriority w:val="99"/>
    <w:unhideWhenUsed/>
    <w:rsid w:val="001A5FB9"/>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4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2</cp:revision>
  <dcterms:created xsi:type="dcterms:W3CDTF">2019-12-29T02:47:00Z</dcterms:created>
  <dcterms:modified xsi:type="dcterms:W3CDTF">2019-12-29T02:48:00Z</dcterms:modified>
</cp:coreProperties>
</file>