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8"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179"/>
      </w:tblGrid>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Thẩm quyền giải quyết</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rPr>
                <w:rFonts w:ascii="Arial" w:eastAsia="Times New Roman" w:hAnsi="Arial" w:cs="Arial"/>
                <w:color w:val="000000"/>
                <w:sz w:val="20"/>
                <w:szCs w:val="20"/>
              </w:rPr>
            </w:pPr>
            <w:r w:rsidRPr="00590AC6">
              <w:rPr>
                <w:rFonts w:ascii="Arial" w:eastAsia="Times New Roman" w:hAnsi="Arial" w:cs="Arial"/>
                <w:color w:val="000000"/>
                <w:sz w:val="20"/>
                <w:szCs w:val="20"/>
              </w:rPr>
              <w:t>Phòng</w:t>
            </w:r>
            <w:r w:rsidRPr="00590AC6">
              <w:rPr>
                <w:rFonts w:ascii="Arial" w:eastAsia="Times New Roman" w:hAnsi="Arial" w:cs="Arial"/>
                <w:b/>
                <w:bCs/>
                <w:color w:val="000000"/>
                <w:sz w:val="20"/>
                <w:szCs w:val="20"/>
              </w:rPr>
              <w:t> </w:t>
            </w:r>
            <w:r w:rsidRPr="00590AC6">
              <w:rPr>
                <w:rFonts w:ascii="Arial" w:eastAsia="Times New Roman" w:hAnsi="Arial" w:cs="Arial"/>
                <w:color w:val="000000"/>
                <w:sz w:val="20"/>
                <w:szCs w:val="20"/>
              </w:rPr>
              <w:t>Giáo dục và Đào tạo</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Lĩnh vực</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rPr>
                <w:rFonts w:ascii="Arial" w:eastAsia="Times New Roman" w:hAnsi="Arial" w:cs="Arial"/>
                <w:color w:val="000000"/>
                <w:sz w:val="20"/>
                <w:szCs w:val="20"/>
              </w:rPr>
            </w:pPr>
            <w:r w:rsidRPr="00590AC6">
              <w:rPr>
                <w:rFonts w:ascii="Arial" w:eastAsia="Times New Roman" w:hAnsi="Arial" w:cs="Arial"/>
                <w:b/>
                <w:bCs/>
                <w:color w:val="000000"/>
                <w:sz w:val="20"/>
                <w:szCs w:val="20"/>
              </w:rPr>
              <w:t>Giáo dục và Đào tạo</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Trình tự thực hiện</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before="100" w:beforeAutospacing="1" w:after="100" w:afterAutospacing="1" w:line="240" w:lineRule="atLeast"/>
              <w:rPr>
                <w:rFonts w:ascii="Arial" w:eastAsia="Times New Roman" w:hAnsi="Arial" w:cs="Arial"/>
                <w:color w:val="000000"/>
                <w:sz w:val="20"/>
                <w:szCs w:val="20"/>
              </w:rPr>
            </w:pPr>
            <w:r w:rsidRPr="00590AC6">
              <w:rPr>
                <w:rFonts w:ascii="Arial" w:eastAsia="Times New Roman" w:hAnsi="Arial" w:cs="Arial"/>
                <w:color w:val="000000"/>
                <w:sz w:val="20"/>
                <w:szCs w:val="20"/>
              </w:rPr>
              <w:t>- 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Ủy ban nhân dân cấp huyện;</w:t>
            </w:r>
          </w:p>
          <w:p w:rsidR="00590AC6" w:rsidRPr="00590AC6" w:rsidRDefault="00590AC6" w:rsidP="00590AC6">
            <w:pPr>
              <w:spacing w:before="100" w:beforeAutospacing="1" w:after="100" w:afterAutospacing="1" w:line="240" w:lineRule="atLeast"/>
              <w:rPr>
                <w:rFonts w:ascii="Arial" w:eastAsia="Times New Roman" w:hAnsi="Arial" w:cs="Arial"/>
                <w:color w:val="000000"/>
                <w:sz w:val="20"/>
                <w:szCs w:val="20"/>
              </w:rPr>
            </w:pPr>
            <w:r w:rsidRPr="00590AC6">
              <w:rPr>
                <w:rFonts w:ascii="Arial" w:eastAsia="Times New Roman" w:hAnsi="Arial" w:cs="Arial"/>
                <w:color w:val="000000"/>
                <w:sz w:val="20"/>
                <w:szCs w:val="20"/>
              </w:rPr>
              <w:t>- Trong thời hạn 20 ngày làm việc, kể từ ngày nhận đủ hồ sơ hợp lệ, Ủy ban nhân dân cấp huyện có trách nhiệm chỉ đạo Phòng Giáo dục và Đào tạo và các phòng chuyên môn có liên quan có ý kiến thẩm định hồ sơ và thẩm định thực tế các điều kiện sáp nhập, chia, tách trường mẫu giáo, trường mầm non, nhà trẻ;</w:t>
            </w:r>
          </w:p>
          <w:p w:rsidR="00590AC6" w:rsidRPr="00590AC6" w:rsidRDefault="00590AC6" w:rsidP="00590AC6">
            <w:pPr>
              <w:spacing w:before="100" w:beforeAutospacing="1" w:after="100" w:afterAutospacing="1" w:line="15" w:lineRule="atLeast"/>
              <w:rPr>
                <w:rFonts w:ascii="Arial" w:eastAsia="Times New Roman" w:hAnsi="Arial" w:cs="Arial"/>
                <w:color w:val="000000"/>
                <w:sz w:val="20"/>
                <w:szCs w:val="20"/>
              </w:rPr>
            </w:pPr>
            <w:r w:rsidRPr="00590AC6">
              <w:rPr>
                <w:rFonts w:ascii="Arial" w:eastAsia="Times New Roman" w:hAnsi="Arial" w:cs="Arial"/>
                <w:color w:val="000000"/>
                <w:sz w:val="20"/>
                <w:szCs w:val="20"/>
              </w:rPr>
              <w:t>- Trong thời hạn 15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Cách thức thực hiện</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Trực tiếp hoặc qua đường bưu điện</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Hồ sơ</w:t>
            </w:r>
            <w:r w:rsidRPr="00590AC6">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before="100" w:beforeAutospacing="1" w:after="100" w:afterAutospacing="1" w:line="240"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 Đề án sáp nhập, chia, tách trường mẫu giáo, trường mầm non, nhà trẻ;</w:t>
            </w:r>
          </w:p>
          <w:p w:rsidR="00590AC6" w:rsidRPr="00590AC6" w:rsidRDefault="00590AC6" w:rsidP="00590AC6">
            <w:pPr>
              <w:spacing w:before="100" w:beforeAutospacing="1" w:after="100" w:afterAutospacing="1"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 Tờ trình Ủy ban nhân dân cấp huyện đề nghị sáp nhập, chia, tách trường mẫu giáo, trường mầm non, nhà trẻ</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Thời hạn giải quyết</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35 ngày làm việc</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Cơ quan thực hiện TTHC</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Phòng Giáo dục - ĐT</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Đối tượng thực hiện TTHC</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tổ chức, cá nhân (nếu sáp nhập, chia, tách trường mẫu giáo, trường mầm non, nhà trẻ dân lập, tư thục)., Ủy ban nhân dân cấp xã (nếu sáp nhập, chia, tách trường mẫu giáo, trường mầm non, nhà trẻ công lập)</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Mẫu đơn, mẫu tờ khai</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rPr>
                <w:rFonts w:ascii="Arial" w:eastAsia="Times New Roman" w:hAnsi="Arial" w:cs="Arial"/>
                <w:color w:val="000000"/>
                <w:sz w:val="20"/>
                <w:szCs w:val="20"/>
              </w:rPr>
            </w:pPr>
            <w:r w:rsidRPr="00590AC6">
              <w:rPr>
                <w:rFonts w:ascii="Arial" w:eastAsia="Times New Roman" w:hAnsi="Arial" w:cs="Arial"/>
                <w:color w:val="000000"/>
                <w:sz w:val="20"/>
                <w:szCs w:val="20"/>
              </w:rPr>
              <w:t> </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Phí, lệ phí</w:t>
            </w:r>
            <w:r w:rsidRPr="00590AC6">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 </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Kết quả</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Ø Yêu cầu hoặc điều kiện</w:t>
            </w:r>
            <w:r w:rsidRPr="00590AC6">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90AC6" w:rsidRPr="00590AC6" w:rsidRDefault="00590AC6" w:rsidP="00590AC6">
            <w:pPr>
              <w:spacing w:before="100" w:beforeAutospacing="1" w:after="100" w:afterAutospacing="1" w:line="240"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Việc sáp nhập, chia, tách trường mẫu giáo, trường mầm non, nhà trẻ phải đáp ứng các yêu cầu sau đây:</w:t>
            </w:r>
          </w:p>
          <w:p w:rsidR="00590AC6" w:rsidRPr="00590AC6" w:rsidRDefault="00590AC6" w:rsidP="00590AC6">
            <w:pPr>
              <w:spacing w:before="100" w:beforeAutospacing="1" w:after="100" w:afterAutospacing="1" w:line="240"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lastRenderedPageBreak/>
              <w:t>- Phù hợp với quy hoạch mạng lưới cơ sở giáo dục của địa phương;</w:t>
            </w:r>
          </w:p>
          <w:p w:rsidR="00590AC6" w:rsidRPr="00590AC6" w:rsidRDefault="00590AC6" w:rsidP="00590AC6">
            <w:pPr>
              <w:spacing w:before="100" w:beforeAutospacing="1" w:after="100" w:afterAutospacing="1" w:line="240"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 Đáp ứng yêu cầu phát triển kinh tế - xã hội của địa phương;</w:t>
            </w:r>
          </w:p>
          <w:p w:rsidR="00590AC6" w:rsidRPr="00590AC6" w:rsidRDefault="00590AC6" w:rsidP="00590AC6">
            <w:pPr>
              <w:spacing w:before="100" w:beforeAutospacing="1" w:after="100" w:afterAutospacing="1" w:line="240"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 Bảo đảm quyền, lợi ích hợp pháp của trẻ em, giáo viên, cán bộ quản lý và nhân viên;</w:t>
            </w:r>
          </w:p>
          <w:p w:rsidR="00590AC6" w:rsidRPr="00590AC6" w:rsidRDefault="00590AC6" w:rsidP="00590AC6">
            <w:pPr>
              <w:spacing w:before="100" w:beforeAutospacing="1" w:after="100" w:afterAutospacing="1"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 Góp phần nâng cao chất lượng và hiệu quả hoạt động nuôi dưỡng, chăm sóc, giáo dục trẻ em</w:t>
            </w:r>
          </w:p>
        </w:tc>
      </w:tr>
      <w:tr w:rsidR="00590AC6" w:rsidRPr="00590AC6" w:rsidTr="00590AC6">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lastRenderedPageBreak/>
              <w:t>Ø Căn cứ pháp lý của TTHC</w:t>
            </w:r>
            <w:r w:rsidRPr="00590AC6">
              <w:rPr>
                <w:rFonts w:ascii="Arial" w:eastAsia="Times New Roman" w:hAnsi="Arial" w:cs="Arial"/>
                <w:color w:val="000000"/>
                <w:sz w:val="20"/>
                <w:szCs w:val="20"/>
              </w:rPr>
              <w:br/>
              <w:t> </w:t>
            </w:r>
            <w:r w:rsidRPr="00590AC6">
              <w:rPr>
                <w:rFonts w:ascii="Arial" w:eastAsia="Times New Roman" w:hAnsi="Arial" w:cs="Arial"/>
                <w:color w:val="000000"/>
                <w:sz w:val="20"/>
                <w:szCs w:val="20"/>
              </w:rPr>
              <w:br/>
              <w:t> </w:t>
            </w:r>
          </w:p>
        </w:tc>
        <w:tc>
          <w:tcPr>
            <w:tcW w:w="817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90AC6" w:rsidRPr="00590AC6" w:rsidRDefault="00590AC6" w:rsidP="00590AC6">
            <w:pPr>
              <w:spacing w:after="0" w:line="15" w:lineRule="atLeast"/>
              <w:jc w:val="both"/>
              <w:rPr>
                <w:rFonts w:ascii="Arial" w:eastAsia="Times New Roman" w:hAnsi="Arial" w:cs="Arial"/>
                <w:color w:val="000000"/>
                <w:sz w:val="20"/>
                <w:szCs w:val="20"/>
              </w:rPr>
            </w:pPr>
            <w:r w:rsidRPr="00590AC6">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bookmarkStart w:id="0" w:name="_GoBack"/>
      <w:bookmarkEnd w:id="0"/>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48"/>
    <w:rsid w:val="00164948"/>
    <w:rsid w:val="003E268A"/>
    <w:rsid w:val="0059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AC6"/>
    <w:rPr>
      <w:b/>
      <w:bCs/>
    </w:rPr>
  </w:style>
  <w:style w:type="paragraph" w:styleId="NormalWeb">
    <w:name w:val="Normal (Web)"/>
    <w:basedOn w:val="Normal"/>
    <w:uiPriority w:val="99"/>
    <w:unhideWhenUsed/>
    <w:rsid w:val="00590AC6"/>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AC6"/>
    <w:rPr>
      <w:b/>
      <w:bCs/>
    </w:rPr>
  </w:style>
  <w:style w:type="paragraph" w:styleId="NormalWeb">
    <w:name w:val="Normal (Web)"/>
    <w:basedOn w:val="Normal"/>
    <w:uiPriority w:val="99"/>
    <w:unhideWhenUsed/>
    <w:rsid w:val="00590AC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2019-12-29T03:06:00Z</dcterms:created>
  <dcterms:modified xsi:type="dcterms:W3CDTF">2019-12-29T03:08:00Z</dcterms:modified>
</cp:coreProperties>
</file>