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8"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8179"/>
      </w:tblGrid>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Thẩm quyền giải quyết</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rPr>
                <w:rFonts w:ascii="Arial" w:eastAsia="Times New Roman" w:hAnsi="Arial" w:cs="Arial"/>
                <w:color w:val="000000"/>
                <w:sz w:val="20"/>
                <w:szCs w:val="20"/>
              </w:rPr>
            </w:pPr>
            <w:r w:rsidRPr="00590AC6">
              <w:rPr>
                <w:rFonts w:ascii="Arial" w:eastAsia="Times New Roman" w:hAnsi="Arial" w:cs="Arial"/>
                <w:color w:val="000000"/>
                <w:sz w:val="20"/>
                <w:szCs w:val="20"/>
              </w:rPr>
              <w:t>Phòng</w:t>
            </w:r>
            <w:r w:rsidRPr="00590AC6">
              <w:rPr>
                <w:rFonts w:ascii="Arial" w:eastAsia="Times New Roman" w:hAnsi="Arial" w:cs="Arial"/>
                <w:b/>
                <w:bCs/>
                <w:color w:val="000000"/>
                <w:sz w:val="20"/>
                <w:szCs w:val="20"/>
              </w:rPr>
              <w:t> </w:t>
            </w:r>
            <w:r w:rsidRPr="00590AC6">
              <w:rPr>
                <w:rFonts w:ascii="Arial" w:eastAsia="Times New Roman" w:hAnsi="Arial" w:cs="Arial"/>
                <w:color w:val="000000"/>
                <w:sz w:val="20"/>
                <w:szCs w:val="20"/>
              </w:rPr>
              <w:t>Giáo dục và Đào tạo</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Lĩnh vực</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rPr>
                <w:rFonts w:ascii="Arial" w:eastAsia="Times New Roman" w:hAnsi="Arial" w:cs="Arial"/>
                <w:color w:val="000000"/>
                <w:sz w:val="20"/>
                <w:szCs w:val="20"/>
              </w:rPr>
            </w:pPr>
            <w:r w:rsidRPr="00590AC6">
              <w:rPr>
                <w:rFonts w:ascii="Arial" w:eastAsia="Times New Roman" w:hAnsi="Arial" w:cs="Arial"/>
                <w:b/>
                <w:bCs/>
                <w:color w:val="000000"/>
                <w:sz w:val="20"/>
                <w:szCs w:val="20"/>
              </w:rPr>
              <w:t>Giáo dục và Đào tạo</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Trình tự thực hiện</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before="100" w:beforeAutospacing="1" w:after="100" w:afterAutospacing="1" w:line="240" w:lineRule="atLeast"/>
              <w:rPr>
                <w:rFonts w:ascii="Arial" w:eastAsia="Times New Roman" w:hAnsi="Arial" w:cs="Arial"/>
                <w:color w:val="000000"/>
                <w:sz w:val="20"/>
                <w:szCs w:val="20"/>
              </w:rPr>
            </w:pPr>
            <w:r w:rsidRPr="00590AC6">
              <w:rPr>
                <w:rFonts w:ascii="Arial" w:eastAsia="Times New Roman" w:hAnsi="Arial" w:cs="Arial"/>
                <w:color w:val="000000"/>
                <w:sz w:val="20"/>
                <w:szCs w:val="20"/>
              </w:rPr>
              <w:t>- Ủy ban nhân dân cấp xã (nếu sáp nhập, chia, tách trường mẫu giáo, trường mầm non, nhà trẻ công lập); tổ chức, cá nhân (nếu sáp nhập, chia, tách trường mẫu giáo, trường mầm non, nhà trẻ dân lập, tư thục) gửi trực tiếp hoặc qua bưu điện 01 bộ hồ sơ đến Ủy ban nhân dân cấp huyện;</w:t>
            </w:r>
          </w:p>
          <w:p w:rsidR="00590AC6" w:rsidRPr="00590AC6" w:rsidRDefault="00590AC6" w:rsidP="00590AC6">
            <w:pPr>
              <w:spacing w:before="100" w:beforeAutospacing="1" w:after="100" w:afterAutospacing="1" w:line="240" w:lineRule="atLeast"/>
              <w:rPr>
                <w:rFonts w:ascii="Arial" w:eastAsia="Times New Roman" w:hAnsi="Arial" w:cs="Arial"/>
                <w:color w:val="000000"/>
                <w:sz w:val="20"/>
                <w:szCs w:val="20"/>
              </w:rPr>
            </w:pPr>
            <w:r w:rsidRPr="00590AC6">
              <w:rPr>
                <w:rFonts w:ascii="Arial" w:eastAsia="Times New Roman" w:hAnsi="Arial" w:cs="Arial"/>
                <w:color w:val="000000"/>
                <w:sz w:val="20"/>
                <w:szCs w:val="20"/>
              </w:rPr>
              <w:t>- 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sáp nhập, chia, tách trường mẫu giáo, trường mầm non, nhà trẻ;</w:t>
            </w:r>
          </w:p>
          <w:p w:rsidR="00590AC6" w:rsidRPr="00590AC6" w:rsidRDefault="00590AC6" w:rsidP="00590AC6">
            <w:pPr>
              <w:spacing w:before="100" w:beforeAutospacing="1" w:after="100" w:afterAutospacing="1" w:line="15" w:lineRule="atLeast"/>
              <w:rPr>
                <w:rFonts w:ascii="Arial" w:eastAsia="Times New Roman" w:hAnsi="Arial" w:cs="Arial"/>
                <w:color w:val="000000"/>
                <w:sz w:val="20"/>
                <w:szCs w:val="20"/>
              </w:rPr>
            </w:pPr>
            <w:r w:rsidRPr="00590AC6">
              <w:rPr>
                <w:rFonts w:ascii="Arial" w:eastAsia="Times New Roman" w:hAnsi="Arial" w:cs="Arial"/>
                <w:color w:val="000000"/>
                <w:sz w:val="20"/>
                <w:szCs w:val="20"/>
              </w:rPr>
              <w:t>- 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Cách thức thực hiện</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Trực tiếp hoặc qua đường bưu điện</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Hồ sơ</w:t>
            </w:r>
            <w:r w:rsidRPr="00590AC6">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before="100" w:beforeAutospacing="1" w:after="100" w:afterAutospacing="1" w:line="240"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 Đề án sáp nhập, chia, tách trường mẫu giáo, trường mầm non, nhà trẻ;</w:t>
            </w:r>
          </w:p>
          <w:p w:rsidR="00590AC6" w:rsidRPr="00590AC6" w:rsidRDefault="00590AC6" w:rsidP="00590AC6">
            <w:pPr>
              <w:spacing w:before="100" w:beforeAutospacing="1" w:after="100" w:afterAutospacing="1"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 Tờ trình Ủy ban nhân dân cấp huyện đề nghị sáp nhập, chia, tách trường mẫu giáo, trường mầm non, nhà trẻ</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Thời hạn giải quyết</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35 ngày làm việc</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Cơ quan thực hiện TTHC</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Phòng Giáo dục - ĐT</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Đối tượng thực hiện TTHC</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tổ chức, cá nhân (nếu sáp nhập, chia, tách trường mẫu giáo, trường mầm non, nhà trẻ dân lập, tư thục)., Ủy ban nhân dân cấp xã (nếu sáp nhập, chia, tách trường mẫu giáo, trường mầm non, nhà trẻ công lập)</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Mẫu đơn, mẫu tờ khai</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rPr>
                <w:rFonts w:ascii="Arial" w:eastAsia="Times New Roman" w:hAnsi="Arial" w:cs="Arial"/>
                <w:color w:val="000000"/>
                <w:sz w:val="20"/>
                <w:szCs w:val="20"/>
              </w:rPr>
            </w:pPr>
            <w:r w:rsidRPr="00590AC6">
              <w:rPr>
                <w:rFonts w:ascii="Arial" w:eastAsia="Times New Roman" w:hAnsi="Arial" w:cs="Arial"/>
                <w:color w:val="000000"/>
                <w:sz w:val="20"/>
                <w:szCs w:val="20"/>
              </w:rPr>
              <w:t> </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Phí, lệ phí</w:t>
            </w:r>
            <w:r w:rsidRPr="00590AC6">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 </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Kết quả</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Quyết định sáp nhập, chia, tách trường mẫu giáo, trường mầm non, nhà trẻ công lập hoặc Quyết định cho phép sáp nhập, chia, tách trường mẫu giáo trường mầm non, nhà trẻ dân lập, tư thục của Chủ tịch Ủy ban nhân dân cấp huyện</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Ø Yêu cầu hoặc điều kiện</w:t>
            </w:r>
            <w:r w:rsidRPr="00590AC6">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90AC6" w:rsidRPr="00590AC6" w:rsidRDefault="00590AC6" w:rsidP="00590AC6">
            <w:pPr>
              <w:spacing w:before="100" w:beforeAutospacing="1" w:after="100" w:afterAutospacing="1" w:line="240"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Việc sáp nhập, chia, tách trường mẫu giáo, trường mầm non, nhà trẻ phải đáp ứng các yêu cầu sau đây:</w:t>
            </w:r>
          </w:p>
          <w:p w:rsidR="00590AC6" w:rsidRPr="00590AC6" w:rsidRDefault="00590AC6" w:rsidP="00590AC6">
            <w:pPr>
              <w:spacing w:before="100" w:beforeAutospacing="1" w:after="100" w:afterAutospacing="1" w:line="240"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lastRenderedPageBreak/>
              <w:t>- Phù hợp với quy hoạch mạng lưới cơ sở giáo dục của địa phương;</w:t>
            </w:r>
          </w:p>
          <w:p w:rsidR="00590AC6" w:rsidRPr="00590AC6" w:rsidRDefault="00590AC6" w:rsidP="00590AC6">
            <w:pPr>
              <w:spacing w:before="100" w:beforeAutospacing="1" w:after="100" w:afterAutospacing="1" w:line="240"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 Đáp ứng yêu cầu phát triển kinh tế - xã hội của địa phương;</w:t>
            </w:r>
          </w:p>
          <w:p w:rsidR="00590AC6" w:rsidRPr="00590AC6" w:rsidRDefault="00590AC6" w:rsidP="00590AC6">
            <w:pPr>
              <w:spacing w:before="100" w:beforeAutospacing="1" w:after="100" w:afterAutospacing="1" w:line="240"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 Bảo đảm quyền, lợi ích hợp pháp của trẻ em, giáo viên, cán bộ quản lý và nhân viên;</w:t>
            </w:r>
          </w:p>
          <w:p w:rsidR="00590AC6" w:rsidRPr="00590AC6" w:rsidRDefault="00590AC6" w:rsidP="00590AC6">
            <w:pPr>
              <w:spacing w:before="100" w:beforeAutospacing="1" w:after="100" w:afterAutospacing="1"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 Góp phần nâng cao chất lượng và hiệu quả hoạt động nuôi dưỡng, chăm sóc, giáo dục trẻ em</w:t>
            </w:r>
          </w:p>
        </w:tc>
      </w:tr>
      <w:tr w:rsidR="00590AC6" w:rsidRPr="00590AC6" w:rsidTr="00590AC6">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lastRenderedPageBreak/>
              <w:t>Ø Căn cứ pháp lý của TTHC</w:t>
            </w:r>
            <w:r w:rsidRPr="00590AC6">
              <w:rPr>
                <w:rFonts w:ascii="Arial" w:eastAsia="Times New Roman" w:hAnsi="Arial" w:cs="Arial"/>
                <w:color w:val="000000"/>
                <w:sz w:val="20"/>
                <w:szCs w:val="20"/>
              </w:rPr>
              <w:br/>
              <w:t> </w:t>
            </w:r>
            <w:r w:rsidRPr="00590AC6">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90AC6" w:rsidRPr="00590AC6" w:rsidRDefault="00590AC6" w:rsidP="00590AC6">
            <w:pPr>
              <w:spacing w:after="0" w:line="15" w:lineRule="atLeast"/>
              <w:jc w:val="both"/>
              <w:rPr>
                <w:rFonts w:ascii="Arial" w:eastAsia="Times New Roman" w:hAnsi="Arial" w:cs="Arial"/>
                <w:color w:val="000000"/>
                <w:sz w:val="20"/>
                <w:szCs w:val="20"/>
              </w:rPr>
            </w:pPr>
            <w:r w:rsidRPr="00590AC6">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bookmarkStart w:id="0" w:name="_GoBack"/>
      <w:bookmarkEnd w:id="0"/>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48"/>
    <w:rsid w:val="00164948"/>
    <w:rsid w:val="003E268A"/>
    <w:rsid w:val="0059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AC6"/>
    <w:rPr>
      <w:b/>
      <w:bCs/>
    </w:rPr>
  </w:style>
  <w:style w:type="paragraph" w:styleId="NormalWeb">
    <w:name w:val="Normal (Web)"/>
    <w:basedOn w:val="Normal"/>
    <w:uiPriority w:val="99"/>
    <w:unhideWhenUsed/>
    <w:rsid w:val="00590AC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AC6"/>
    <w:rPr>
      <w:b/>
      <w:bCs/>
    </w:rPr>
  </w:style>
  <w:style w:type="paragraph" w:styleId="NormalWeb">
    <w:name w:val="Normal (Web)"/>
    <w:basedOn w:val="Normal"/>
    <w:uiPriority w:val="99"/>
    <w:unhideWhenUsed/>
    <w:rsid w:val="00590AC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2019-12-29T03:06:00Z</dcterms:created>
  <dcterms:modified xsi:type="dcterms:W3CDTF">2019-12-29T03:08:00Z</dcterms:modified>
</cp:coreProperties>
</file>