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shd w:val="clear" w:color="auto" w:fill="FFFFFF"/>
        <w:tblCellMar>
          <w:top w:w="15" w:type="dxa"/>
          <w:left w:w="15" w:type="dxa"/>
          <w:bottom w:w="15" w:type="dxa"/>
          <w:right w:w="15" w:type="dxa"/>
        </w:tblCellMar>
        <w:tblLook w:val="04A0" w:firstRow="1" w:lastRow="0" w:firstColumn="1" w:lastColumn="0" w:noHBand="0" w:noVBand="1"/>
      </w:tblPr>
      <w:tblGrid>
        <w:gridCol w:w="1819"/>
        <w:gridCol w:w="8037"/>
      </w:tblGrid>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Thẩm quyền giải quyết</w:t>
            </w:r>
          </w:p>
        </w:tc>
        <w:tc>
          <w:tcPr>
            <w:tcW w:w="80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rPr>
                <w:rFonts w:ascii="Arial" w:eastAsia="Times New Roman" w:hAnsi="Arial" w:cs="Arial"/>
                <w:color w:val="000000"/>
                <w:sz w:val="20"/>
                <w:szCs w:val="20"/>
              </w:rPr>
            </w:pPr>
            <w:r w:rsidRPr="00C24ED3">
              <w:rPr>
                <w:rFonts w:ascii="Arial" w:eastAsia="Times New Roman" w:hAnsi="Arial" w:cs="Arial"/>
                <w:color w:val="000000"/>
                <w:sz w:val="20"/>
                <w:szCs w:val="20"/>
              </w:rPr>
              <w:t>Phòng</w:t>
            </w:r>
            <w:r w:rsidRPr="00C24ED3">
              <w:rPr>
                <w:rFonts w:ascii="Arial" w:eastAsia="Times New Roman" w:hAnsi="Arial" w:cs="Arial"/>
                <w:b/>
                <w:bCs/>
                <w:color w:val="000000"/>
                <w:sz w:val="20"/>
                <w:szCs w:val="20"/>
              </w:rPr>
              <w:t> </w:t>
            </w:r>
            <w:r w:rsidRPr="00C24ED3">
              <w:rPr>
                <w:rFonts w:ascii="Arial" w:eastAsia="Times New Roman" w:hAnsi="Arial" w:cs="Arial"/>
                <w:color w:val="000000"/>
                <w:sz w:val="20"/>
                <w:szCs w:val="20"/>
              </w:rPr>
              <w:t>Giáo dục và Đào tạo</w:t>
            </w:r>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Lĩnh vực</w:t>
            </w:r>
          </w:p>
        </w:tc>
        <w:tc>
          <w:tcPr>
            <w:tcW w:w="803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after="0" w:line="15" w:lineRule="atLeast"/>
              <w:rPr>
                <w:rFonts w:ascii="Arial" w:eastAsia="Times New Roman" w:hAnsi="Arial" w:cs="Arial"/>
                <w:color w:val="000000"/>
                <w:sz w:val="20"/>
                <w:szCs w:val="20"/>
              </w:rPr>
            </w:pPr>
            <w:r w:rsidRPr="00C24ED3">
              <w:rPr>
                <w:rFonts w:ascii="Arial" w:eastAsia="Times New Roman" w:hAnsi="Arial" w:cs="Arial"/>
                <w:b/>
                <w:bCs/>
                <w:color w:val="000000"/>
                <w:sz w:val="20"/>
                <w:szCs w:val="20"/>
              </w:rPr>
              <w:t>Giáo dục và Đào tạo</w:t>
            </w:r>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Ø Trình tự thực hiện</w:t>
            </w:r>
          </w:p>
        </w:tc>
        <w:tc>
          <w:tcPr>
            <w:tcW w:w="80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before="100" w:beforeAutospacing="1" w:after="100" w:afterAutospacing="1" w:line="240" w:lineRule="atLeast"/>
              <w:rPr>
                <w:rFonts w:ascii="Arial" w:eastAsia="Times New Roman" w:hAnsi="Arial" w:cs="Arial"/>
                <w:color w:val="000000"/>
                <w:sz w:val="20"/>
                <w:szCs w:val="20"/>
              </w:rPr>
            </w:pPr>
            <w:r w:rsidRPr="00C24ED3">
              <w:rPr>
                <w:rFonts w:ascii="Arial" w:eastAsia="Times New Roman" w:hAnsi="Arial" w:cs="Arial"/>
                <w:color w:val="000000"/>
                <w:sz w:val="20"/>
                <w:szCs w:val="20"/>
              </w:rPr>
              <w:t>- Phòng Giáo dục và Đào tạo xem xét đề nghị giải thể của tổ chức, cá nhân thành lập trường tiểu học; báo cáo bằng văn bản đề nghị Chủ tịch Ủy ban nhân dân cấp huyện ra quyết định giải thể;</w:t>
            </w:r>
          </w:p>
          <w:p w:rsidR="00C24ED3" w:rsidRPr="00C24ED3" w:rsidRDefault="00C24ED3" w:rsidP="00C24ED3">
            <w:pPr>
              <w:spacing w:before="100" w:beforeAutospacing="1" w:after="100" w:afterAutospacing="1" w:line="240" w:lineRule="atLeast"/>
              <w:rPr>
                <w:rFonts w:ascii="Arial" w:eastAsia="Times New Roman" w:hAnsi="Arial" w:cs="Arial"/>
                <w:color w:val="000000"/>
                <w:sz w:val="20"/>
                <w:szCs w:val="20"/>
              </w:rPr>
            </w:pPr>
            <w:r w:rsidRPr="00C24ED3">
              <w:rPr>
                <w:rFonts w:ascii="Arial" w:eastAsia="Times New Roman" w:hAnsi="Arial" w:cs="Arial"/>
                <w:color w:val="000000"/>
                <w:sz w:val="20"/>
                <w:szCs w:val="20"/>
              </w:rPr>
              <w:t>- Chủ tịch Ủy ban nhân dân cấp huyện căn cứ đề nghị của Trưởng Phòng Giáo dục và Đào tạo ra quyết định giải thể trong vòng 20 ngày làm việc, kể từ ngày nhận đủ hồ sơ;</w:t>
            </w:r>
          </w:p>
          <w:p w:rsidR="00C24ED3" w:rsidRPr="00C24ED3" w:rsidRDefault="00C24ED3" w:rsidP="00C24ED3">
            <w:pPr>
              <w:spacing w:before="100" w:beforeAutospacing="1" w:after="100" w:afterAutospacing="1" w:line="15" w:lineRule="atLeast"/>
              <w:rPr>
                <w:rFonts w:ascii="Arial" w:eastAsia="Times New Roman" w:hAnsi="Arial" w:cs="Arial"/>
                <w:color w:val="000000"/>
                <w:sz w:val="20"/>
                <w:szCs w:val="20"/>
              </w:rPr>
            </w:pPr>
            <w:r w:rsidRPr="00C24ED3">
              <w:rPr>
                <w:rFonts w:ascii="Arial" w:eastAsia="Times New Roman" w:hAnsi="Arial" w:cs="Arial"/>
                <w:color w:val="000000"/>
                <w:sz w:val="20"/>
                <w:szCs w:val="20"/>
              </w:rPr>
              <w:t>- 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Ø Cách thức thực hiện</w:t>
            </w:r>
          </w:p>
        </w:tc>
        <w:tc>
          <w:tcPr>
            <w:tcW w:w="803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Bộ phận tiếp nhận và trả kết quả của UBND cấp huyện</w:t>
            </w:r>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Ø Hồ sơ</w:t>
            </w:r>
            <w:r w:rsidRPr="00C24ED3">
              <w:rPr>
                <w:rFonts w:ascii="Arial" w:eastAsia="Times New Roman" w:hAnsi="Arial" w:cs="Arial"/>
                <w:color w:val="000000"/>
                <w:sz w:val="20"/>
                <w:szCs w:val="20"/>
              </w:rPr>
              <w:br/>
              <w:t> </w:t>
            </w:r>
          </w:p>
        </w:tc>
        <w:tc>
          <w:tcPr>
            <w:tcW w:w="80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before="100" w:beforeAutospacing="1" w:after="100" w:afterAutospacing="1" w:line="240"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 Tờ trình đề nghị giải thể của tổ chức, cá nhân;</w:t>
            </w:r>
          </w:p>
          <w:p w:rsidR="00C24ED3" w:rsidRPr="00C24ED3" w:rsidRDefault="00C24ED3" w:rsidP="00C24ED3">
            <w:pPr>
              <w:spacing w:before="100" w:beforeAutospacing="1" w:after="100" w:afterAutospacing="1"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 Tờ trình đề nghị giải thể của Phòng Giáo dục và Đào tạo</w:t>
            </w:r>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Ø Thời hạn giải quyết</w:t>
            </w:r>
          </w:p>
        </w:tc>
        <w:tc>
          <w:tcPr>
            <w:tcW w:w="803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20 ngày làm việc</w:t>
            </w:r>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Ø Cơ quan thực hiện TTHC</w:t>
            </w:r>
          </w:p>
        </w:tc>
        <w:tc>
          <w:tcPr>
            <w:tcW w:w="80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Phòng Giáo dục - ĐT</w:t>
            </w:r>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Ø Đối tượng thực hiện TTHC</w:t>
            </w:r>
          </w:p>
        </w:tc>
        <w:tc>
          <w:tcPr>
            <w:tcW w:w="803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Ủy ban nhân dân cấp xã (nếu đề nghị thành lập trường mẫu giáo, trường mầm non nhà trẻ công lập), tổ chức, cá nhân (nếu đề nghị thành lập trường mẫu giáo trường mầm non, nhà trẻ dân lập, tư thục).</w:t>
            </w:r>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Ø Mẫu đơn, mẫu tờ khai</w:t>
            </w:r>
          </w:p>
        </w:tc>
        <w:tc>
          <w:tcPr>
            <w:tcW w:w="80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rPr>
                <w:rFonts w:ascii="Arial" w:eastAsia="Times New Roman" w:hAnsi="Arial" w:cs="Arial"/>
                <w:color w:val="000000"/>
                <w:sz w:val="20"/>
                <w:szCs w:val="20"/>
              </w:rPr>
            </w:pPr>
            <w:r w:rsidRPr="00C24ED3">
              <w:rPr>
                <w:rFonts w:ascii="Arial" w:eastAsia="Times New Roman" w:hAnsi="Arial" w:cs="Arial"/>
                <w:color w:val="000000"/>
                <w:sz w:val="20"/>
                <w:szCs w:val="20"/>
              </w:rPr>
              <w:t> </w:t>
            </w:r>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Ø Phí, lệ phí</w:t>
            </w:r>
            <w:r w:rsidRPr="00C24ED3">
              <w:rPr>
                <w:rFonts w:ascii="Arial" w:eastAsia="Times New Roman" w:hAnsi="Arial" w:cs="Arial"/>
                <w:color w:val="000000"/>
                <w:sz w:val="20"/>
                <w:szCs w:val="20"/>
              </w:rPr>
              <w:br/>
              <w:t> </w:t>
            </w:r>
          </w:p>
        </w:tc>
        <w:tc>
          <w:tcPr>
            <w:tcW w:w="803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 </w:t>
            </w:r>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Ø Kết quả</w:t>
            </w:r>
          </w:p>
        </w:tc>
        <w:tc>
          <w:tcPr>
            <w:tcW w:w="80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Quyết định giải thể trường tiểu học của Chủ tịch Ủy ban nhân dân cấp huyện</w:t>
            </w:r>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Ø Yêu cầu hoặc điều kiện</w:t>
            </w:r>
            <w:r w:rsidRPr="00C24ED3">
              <w:rPr>
                <w:rFonts w:ascii="Arial" w:eastAsia="Times New Roman" w:hAnsi="Arial" w:cs="Arial"/>
                <w:color w:val="000000"/>
                <w:sz w:val="20"/>
                <w:szCs w:val="20"/>
              </w:rPr>
              <w:br/>
              <w:t> </w:t>
            </w:r>
          </w:p>
        </w:tc>
        <w:tc>
          <w:tcPr>
            <w:tcW w:w="803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C24ED3" w:rsidRPr="00C24ED3" w:rsidRDefault="00C24ED3" w:rsidP="00C24ED3">
            <w:pPr>
              <w:spacing w:before="100" w:beforeAutospacing="1" w:after="100" w:afterAutospacing="1"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Không</w:t>
            </w:r>
            <w:bookmarkStart w:id="0" w:name="_GoBack"/>
            <w:bookmarkEnd w:id="0"/>
          </w:p>
        </w:tc>
      </w:tr>
      <w:tr w:rsidR="00C24ED3" w:rsidRPr="00C24ED3" w:rsidTr="00C24ED3">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Ø Căn cứ pháp lý của TTHC</w:t>
            </w:r>
            <w:r w:rsidRPr="00C24ED3">
              <w:rPr>
                <w:rFonts w:ascii="Arial" w:eastAsia="Times New Roman" w:hAnsi="Arial" w:cs="Arial"/>
                <w:color w:val="000000"/>
                <w:sz w:val="20"/>
                <w:szCs w:val="20"/>
              </w:rPr>
              <w:br/>
              <w:t> </w:t>
            </w:r>
            <w:r w:rsidRPr="00C24ED3">
              <w:rPr>
                <w:rFonts w:ascii="Arial" w:eastAsia="Times New Roman" w:hAnsi="Arial" w:cs="Arial"/>
                <w:color w:val="000000"/>
                <w:sz w:val="20"/>
                <w:szCs w:val="20"/>
              </w:rPr>
              <w:br/>
              <w:t> </w:t>
            </w:r>
          </w:p>
        </w:tc>
        <w:tc>
          <w:tcPr>
            <w:tcW w:w="803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C24ED3" w:rsidRPr="00C24ED3" w:rsidRDefault="00C24ED3" w:rsidP="00C24ED3">
            <w:pPr>
              <w:spacing w:after="0" w:line="15" w:lineRule="atLeast"/>
              <w:jc w:val="both"/>
              <w:rPr>
                <w:rFonts w:ascii="Arial" w:eastAsia="Times New Roman" w:hAnsi="Arial" w:cs="Arial"/>
                <w:color w:val="000000"/>
                <w:sz w:val="20"/>
                <w:szCs w:val="20"/>
              </w:rPr>
            </w:pPr>
            <w:r w:rsidRPr="00C24ED3">
              <w:rPr>
                <w:rFonts w:ascii="Arial" w:eastAsia="Times New Roman" w:hAnsi="Arial" w:cs="Arial"/>
                <w:color w:val="000000"/>
                <w:sz w:val="20"/>
                <w:szCs w:val="20"/>
              </w:rPr>
              <w:t>Nghị định số 46/2017/NĐ-CP ngày 21/4/2017 của Chính phủ quy định về điều kiện đầu tư và hoạt động trong lĩnh vực giáo dục</w:t>
            </w:r>
          </w:p>
        </w:tc>
      </w:tr>
    </w:tbl>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41"/>
    <w:rsid w:val="003E268A"/>
    <w:rsid w:val="00695F41"/>
    <w:rsid w:val="00C2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4ED3"/>
    <w:rPr>
      <w:b/>
      <w:bCs/>
    </w:rPr>
  </w:style>
  <w:style w:type="paragraph" w:styleId="NormalWeb">
    <w:name w:val="Normal (Web)"/>
    <w:basedOn w:val="Normal"/>
    <w:uiPriority w:val="99"/>
    <w:unhideWhenUsed/>
    <w:rsid w:val="00C24ED3"/>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4ED3"/>
    <w:rPr>
      <w:b/>
      <w:bCs/>
    </w:rPr>
  </w:style>
  <w:style w:type="paragraph" w:styleId="NormalWeb">
    <w:name w:val="Normal (Web)"/>
    <w:basedOn w:val="Normal"/>
    <w:uiPriority w:val="99"/>
    <w:unhideWhenUsed/>
    <w:rsid w:val="00C24ED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2019-12-29T02:39:00Z</dcterms:created>
  <dcterms:modified xsi:type="dcterms:W3CDTF">2019-12-29T02:41:00Z</dcterms:modified>
</cp:coreProperties>
</file>