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3F" w:rsidRPr="00D43D3F" w:rsidRDefault="00D43D3F" w:rsidP="00D43D3F">
      <w:pPr>
        <w:tabs>
          <w:tab w:val="left" w:pos="3945"/>
        </w:tabs>
      </w:pPr>
      <w:bookmarkStart w:id="0" w:name="_GoBack"/>
      <w:bookmarkEnd w:id="0"/>
      <w:r>
        <w:tab/>
      </w:r>
    </w:p>
    <w:tbl>
      <w:tblPr>
        <w:tblW w:w="10281"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462"/>
      </w:tblGrid>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Thẩm quyền giải quyết</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rPr>
                <w:rFonts w:ascii="Arial" w:eastAsia="Times New Roman" w:hAnsi="Arial" w:cs="Arial"/>
                <w:color w:val="000000"/>
                <w:sz w:val="20"/>
                <w:szCs w:val="20"/>
              </w:rPr>
            </w:pPr>
            <w:r w:rsidRPr="00D43D3F">
              <w:rPr>
                <w:rFonts w:ascii="Arial" w:eastAsia="Times New Roman" w:hAnsi="Arial" w:cs="Arial"/>
                <w:color w:val="000000"/>
                <w:sz w:val="20"/>
                <w:szCs w:val="20"/>
              </w:rPr>
              <w:t>Phòng</w:t>
            </w:r>
            <w:r w:rsidRPr="00D43D3F">
              <w:rPr>
                <w:rFonts w:ascii="Arial" w:eastAsia="Times New Roman" w:hAnsi="Arial" w:cs="Arial"/>
                <w:b/>
                <w:bCs/>
                <w:color w:val="000000"/>
                <w:sz w:val="20"/>
                <w:szCs w:val="20"/>
              </w:rPr>
              <w:t> </w:t>
            </w:r>
            <w:r w:rsidRPr="00D43D3F">
              <w:rPr>
                <w:rFonts w:ascii="Arial" w:eastAsia="Times New Roman" w:hAnsi="Arial" w:cs="Arial"/>
                <w:color w:val="000000"/>
                <w:sz w:val="20"/>
                <w:szCs w:val="20"/>
              </w:rPr>
              <w:t>Giáo dục và Đào tạo</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Lĩnh vực</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rPr>
                <w:rFonts w:ascii="Arial" w:eastAsia="Times New Roman" w:hAnsi="Arial" w:cs="Arial"/>
                <w:color w:val="000000"/>
                <w:sz w:val="20"/>
                <w:szCs w:val="20"/>
              </w:rPr>
            </w:pPr>
            <w:r w:rsidRPr="00D43D3F">
              <w:rPr>
                <w:rFonts w:ascii="Arial" w:eastAsia="Times New Roman" w:hAnsi="Arial" w:cs="Arial"/>
                <w:b/>
                <w:bCs/>
                <w:color w:val="000000"/>
                <w:sz w:val="20"/>
                <w:szCs w:val="20"/>
              </w:rPr>
              <w:t>Giáo dục và Đào tạo</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Trình tự thực hiện</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before="100" w:beforeAutospacing="1" w:after="100" w:afterAutospacing="1" w:line="240" w:lineRule="atLeast"/>
              <w:rPr>
                <w:rFonts w:ascii="Arial" w:eastAsia="Times New Roman" w:hAnsi="Arial" w:cs="Arial"/>
                <w:color w:val="000000"/>
                <w:sz w:val="20"/>
                <w:szCs w:val="20"/>
              </w:rPr>
            </w:pPr>
            <w:r w:rsidRPr="00D43D3F">
              <w:rPr>
                <w:rFonts w:ascii="Arial" w:eastAsia="Times New Roman" w:hAnsi="Arial" w:cs="Arial"/>
                <w:color w:val="000000"/>
                <w:sz w:val="20"/>
                <w:szCs w:val="20"/>
              </w:rPr>
              <w:t>-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w:t>
            </w:r>
          </w:p>
          <w:p w:rsidR="00D43D3F" w:rsidRPr="00D43D3F" w:rsidRDefault="00D43D3F" w:rsidP="00D43D3F">
            <w:pPr>
              <w:spacing w:before="100" w:beforeAutospacing="1" w:after="100" w:afterAutospacing="1" w:line="240" w:lineRule="atLeast"/>
              <w:rPr>
                <w:rFonts w:ascii="Arial" w:eastAsia="Times New Roman" w:hAnsi="Arial" w:cs="Arial"/>
                <w:color w:val="000000"/>
                <w:sz w:val="20"/>
                <w:szCs w:val="20"/>
              </w:rPr>
            </w:pPr>
            <w:r w:rsidRPr="00D43D3F">
              <w:rPr>
                <w:rFonts w:ascii="Arial" w:eastAsia="Times New Roman" w:hAnsi="Arial" w:cs="Arial"/>
                <w:color w:val="000000"/>
                <w:sz w:val="20"/>
                <w:szCs w:val="20"/>
              </w:rPr>
              <w:t>-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D43D3F" w:rsidRPr="00D43D3F" w:rsidRDefault="00D43D3F" w:rsidP="00D43D3F">
            <w:pPr>
              <w:spacing w:before="100" w:beforeAutospacing="1" w:after="100" w:afterAutospacing="1" w:line="240" w:lineRule="atLeast"/>
              <w:rPr>
                <w:rFonts w:ascii="Arial" w:eastAsia="Times New Roman" w:hAnsi="Arial" w:cs="Arial"/>
                <w:color w:val="000000"/>
                <w:sz w:val="20"/>
                <w:szCs w:val="20"/>
              </w:rPr>
            </w:pPr>
            <w:r w:rsidRPr="00D43D3F">
              <w:rPr>
                <w:rFonts w:ascii="Arial" w:eastAsia="Times New Roman" w:hAnsi="Arial" w:cs="Arial"/>
                <w:color w:val="000000"/>
                <w:sz w:val="20"/>
                <w:szCs w:val="20"/>
              </w:rPr>
              <w:t>- Trong thời hạn 20 ngày làm việc, kể từ ngày thông báo kế hoạch thẩm định thực tế, Phòng Giáo dục và Đào tạo chủ trì, phối hợp với các phòng chuyên môn có liên quan tổ chức thẩm định thực tế;</w:t>
            </w:r>
          </w:p>
          <w:p w:rsidR="00D43D3F" w:rsidRPr="00D43D3F" w:rsidRDefault="00D43D3F" w:rsidP="00D43D3F">
            <w:pPr>
              <w:spacing w:before="100" w:beforeAutospacing="1" w:after="100" w:afterAutospacing="1" w:line="15" w:lineRule="atLeast"/>
              <w:rPr>
                <w:rFonts w:ascii="Arial" w:eastAsia="Times New Roman" w:hAnsi="Arial" w:cs="Arial"/>
                <w:color w:val="000000"/>
                <w:sz w:val="20"/>
                <w:szCs w:val="20"/>
              </w:rPr>
            </w:pPr>
            <w:r w:rsidRPr="00D43D3F">
              <w:rPr>
                <w:rFonts w:ascii="Arial" w:eastAsia="Times New Roman" w:hAnsi="Arial" w:cs="Arial"/>
                <w:color w:val="000000"/>
                <w:sz w:val="20"/>
                <w:szCs w:val="20"/>
              </w:rPr>
              <w:t>- Trong thời hạn 10 ngày làm việc, nếu trường mẫu giáo, trường mầm non, nhà trẻ đáp ứng các điều kiện theo quy định thì Trưởng Phòng Giáo dục và Đào tạo ra quyết định cho phép hoạt động giáo dục trở lại; nếu chưa đáp ứng các điều kiện theo quy định thì thông báo bằng văn bản cho trường mẫu giáo, trường mầm non, nhà trẻ nêu rõ lý do.</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Cách thức thực hiện</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Trực tiếp hoặc qua đường bưu điện</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Hồ sơ</w:t>
            </w:r>
            <w:r w:rsidRPr="00D43D3F">
              <w:rPr>
                <w:rFonts w:ascii="Arial" w:eastAsia="Times New Roman" w:hAnsi="Arial" w:cs="Arial"/>
                <w:color w:val="000000"/>
                <w:sz w:val="20"/>
                <w:szCs w:val="20"/>
              </w:rPr>
              <w:br/>
              <w:t> </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before="100" w:beforeAutospacing="1" w:after="100" w:afterAutospacing="1" w:line="240"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 Tờ trình đề nghị cho phép hoạt động giáo dục trở lại;</w:t>
            </w:r>
          </w:p>
          <w:p w:rsidR="00D43D3F" w:rsidRPr="00D43D3F" w:rsidRDefault="00D43D3F" w:rsidP="00D43D3F">
            <w:pPr>
              <w:spacing w:before="100" w:beforeAutospacing="1" w:after="100" w:afterAutospacing="1" w:line="240"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 Quyết định thành lập đoàn kiểm tra;</w:t>
            </w:r>
          </w:p>
          <w:p w:rsidR="00D43D3F" w:rsidRPr="00D43D3F" w:rsidRDefault="00D43D3F" w:rsidP="00D43D3F">
            <w:pPr>
              <w:spacing w:before="100" w:beforeAutospacing="1" w:after="100" w:afterAutospacing="1"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 Biên bản kiểm tra.</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Thời hạn giải quyết</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30 ngày làm việc</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Cơ quan thực hiện TTHC</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Phòng Giáo dục - ĐT</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Đối tượng thực hiện TTHC</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Trường mẫu giáo, trường mầm non, nhà trẻ</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Mẫu đơn, mẫu tờ khai</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rPr>
                <w:rFonts w:ascii="Arial" w:eastAsia="Times New Roman" w:hAnsi="Arial" w:cs="Arial"/>
                <w:color w:val="000000"/>
                <w:sz w:val="20"/>
                <w:szCs w:val="20"/>
              </w:rPr>
            </w:pPr>
            <w:r w:rsidRPr="00D43D3F">
              <w:rPr>
                <w:rFonts w:ascii="Arial" w:eastAsia="Times New Roman" w:hAnsi="Arial" w:cs="Arial"/>
                <w:color w:val="000000"/>
                <w:sz w:val="20"/>
                <w:szCs w:val="20"/>
              </w:rPr>
              <w:t> </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Phí, lệ phí</w:t>
            </w:r>
            <w:r w:rsidRPr="00D43D3F">
              <w:rPr>
                <w:rFonts w:ascii="Arial" w:eastAsia="Times New Roman" w:hAnsi="Arial" w:cs="Arial"/>
                <w:color w:val="000000"/>
                <w:sz w:val="20"/>
                <w:szCs w:val="20"/>
              </w:rPr>
              <w:br/>
              <w:t> </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 </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Kết quả</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Quyết định cho phép trường mẫu giáo, trường mầm non, nhà trẻ hoạt động giáo dục trở lại của Trưởng Phòng Giáo dục và Đào tạo.</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lastRenderedPageBreak/>
              <w:t>Ø Yêu cầu hoặc điều kiện</w:t>
            </w:r>
            <w:r w:rsidRPr="00D43D3F">
              <w:rPr>
                <w:rFonts w:ascii="Arial" w:eastAsia="Times New Roman" w:hAnsi="Arial" w:cs="Arial"/>
                <w:color w:val="000000"/>
                <w:sz w:val="20"/>
                <w:szCs w:val="20"/>
              </w:rPr>
              <w:br/>
              <w:t> </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3D3F" w:rsidRPr="00D43D3F" w:rsidRDefault="00D43D3F" w:rsidP="00D43D3F">
            <w:pPr>
              <w:spacing w:before="100" w:beforeAutospacing="1" w:after="100" w:afterAutospacing="1"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Sau thời hạn đình chỉ, nếu trường mẫu giáo, trường mầm non, nhà trẻ khắc phục được những nguyên nhân dẫn đến việc đình chỉ.</w:t>
            </w:r>
          </w:p>
        </w:tc>
      </w:tr>
      <w:tr w:rsidR="00D43D3F" w:rsidRPr="00D43D3F" w:rsidTr="00D43D3F">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Ø Căn cứ pháp lý của TTHC</w:t>
            </w:r>
            <w:r w:rsidRPr="00D43D3F">
              <w:rPr>
                <w:rFonts w:ascii="Arial" w:eastAsia="Times New Roman" w:hAnsi="Arial" w:cs="Arial"/>
                <w:color w:val="000000"/>
                <w:sz w:val="20"/>
                <w:szCs w:val="20"/>
              </w:rPr>
              <w:br/>
              <w:t> </w:t>
            </w:r>
            <w:r w:rsidRPr="00D43D3F">
              <w:rPr>
                <w:rFonts w:ascii="Arial" w:eastAsia="Times New Roman" w:hAnsi="Arial" w:cs="Arial"/>
                <w:color w:val="000000"/>
                <w:sz w:val="20"/>
                <w:szCs w:val="20"/>
              </w:rPr>
              <w:br/>
              <w:t> </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3D3F" w:rsidRPr="00D43D3F" w:rsidRDefault="00D43D3F" w:rsidP="00D43D3F">
            <w:pPr>
              <w:spacing w:after="0" w:line="15" w:lineRule="atLeast"/>
              <w:jc w:val="both"/>
              <w:rPr>
                <w:rFonts w:ascii="Arial" w:eastAsia="Times New Roman" w:hAnsi="Arial" w:cs="Arial"/>
                <w:color w:val="000000"/>
                <w:sz w:val="20"/>
                <w:szCs w:val="20"/>
              </w:rPr>
            </w:pPr>
            <w:r w:rsidRPr="00D43D3F">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Pr="00D43D3F" w:rsidRDefault="003E268A" w:rsidP="00D43D3F">
      <w:pPr>
        <w:tabs>
          <w:tab w:val="left" w:pos="3945"/>
        </w:tabs>
      </w:pPr>
    </w:p>
    <w:sectPr w:rsidR="003E268A" w:rsidRPr="00D43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08" w:rsidRDefault="00B66108" w:rsidP="00D43D3F">
      <w:pPr>
        <w:spacing w:after="0" w:line="240" w:lineRule="auto"/>
      </w:pPr>
      <w:r>
        <w:separator/>
      </w:r>
    </w:p>
  </w:endnote>
  <w:endnote w:type="continuationSeparator" w:id="0">
    <w:p w:rsidR="00B66108" w:rsidRDefault="00B66108" w:rsidP="00D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08" w:rsidRDefault="00B66108" w:rsidP="00D43D3F">
      <w:pPr>
        <w:spacing w:after="0" w:line="240" w:lineRule="auto"/>
      </w:pPr>
      <w:r>
        <w:separator/>
      </w:r>
    </w:p>
  </w:footnote>
  <w:footnote w:type="continuationSeparator" w:id="0">
    <w:p w:rsidR="00B66108" w:rsidRDefault="00B66108" w:rsidP="00D43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19"/>
    <w:rsid w:val="003E268A"/>
    <w:rsid w:val="007D3919"/>
    <w:rsid w:val="00B66108"/>
    <w:rsid w:val="00D4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D3F"/>
    <w:rPr>
      <w:b/>
      <w:bCs/>
    </w:rPr>
  </w:style>
  <w:style w:type="paragraph" w:styleId="NormalWeb">
    <w:name w:val="Normal (Web)"/>
    <w:basedOn w:val="Normal"/>
    <w:uiPriority w:val="99"/>
    <w:unhideWhenUsed/>
    <w:rsid w:val="00D43D3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4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3F"/>
  </w:style>
  <w:style w:type="paragraph" w:styleId="Footer">
    <w:name w:val="footer"/>
    <w:basedOn w:val="Normal"/>
    <w:link w:val="FooterChar"/>
    <w:uiPriority w:val="99"/>
    <w:unhideWhenUsed/>
    <w:rsid w:val="00D4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D3F"/>
    <w:rPr>
      <w:b/>
      <w:bCs/>
    </w:rPr>
  </w:style>
  <w:style w:type="paragraph" w:styleId="NormalWeb">
    <w:name w:val="Normal (Web)"/>
    <w:basedOn w:val="Normal"/>
    <w:uiPriority w:val="99"/>
    <w:unhideWhenUsed/>
    <w:rsid w:val="00D43D3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D4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3F"/>
  </w:style>
  <w:style w:type="paragraph" w:styleId="Footer">
    <w:name w:val="footer"/>
    <w:basedOn w:val="Normal"/>
    <w:link w:val="FooterChar"/>
    <w:uiPriority w:val="99"/>
    <w:unhideWhenUsed/>
    <w:rsid w:val="00D4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2019-12-29T03:02:00Z</dcterms:created>
  <dcterms:modified xsi:type="dcterms:W3CDTF">2019-12-29T03:04:00Z</dcterms:modified>
</cp:coreProperties>
</file>