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7F" w:rsidRPr="00B5357F" w:rsidRDefault="00B5357F" w:rsidP="00B5357F">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30</w:t>
      </w:r>
      <w:r w:rsidRPr="00B5357F">
        <w:rPr>
          <w:rFonts w:ascii="Tahoma" w:eastAsia="Times New Roman" w:hAnsi="Tahoma" w:cs="Tahoma"/>
          <w:b/>
          <w:bCs/>
          <w:color w:val="000000"/>
          <w:sz w:val="25"/>
          <w:szCs w:val="25"/>
        </w:rPr>
        <w:t>. Xét, duyệt chính sách hỗ trợ đối với học sinh bán trú đang học tại các trường tiểu học, trung học cơ sở ở xã, thôn đặc biệt khó khăn.</w:t>
      </w:r>
    </w:p>
    <w:bookmarkEnd w:id="0"/>
    <w:tbl>
      <w:tblPr>
        <w:tblW w:w="1036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163"/>
      </w:tblGrid>
      <w:tr w:rsidR="00B5357F" w:rsidRPr="00B5357F" w:rsidTr="00B5357F">
        <w:trPr>
          <w:gridAfter w:val="1"/>
          <w:wAfter w:w="9163" w:type="dxa"/>
        </w:trPr>
        <w:tc>
          <w:tcPr>
            <w:tcW w:w="0" w:type="auto"/>
            <w:shd w:val="clear" w:color="auto" w:fill="FFFFFF"/>
            <w:vAlign w:val="center"/>
            <w:hideMark/>
          </w:tcPr>
          <w:p w:rsidR="00B5357F" w:rsidRPr="00B5357F" w:rsidRDefault="00B5357F" w:rsidP="00B5357F">
            <w:pPr>
              <w:spacing w:after="0" w:line="240" w:lineRule="auto"/>
              <w:rPr>
                <w:rFonts w:eastAsia="Times New Roman" w:cs="Times New Roman"/>
                <w:sz w:val="24"/>
                <w:szCs w:val="24"/>
              </w:rPr>
            </w:pP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Thẩm quyền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Giáo dục và Đào tạo</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Lĩnh vực</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Lĩnh vực giáo dục và đào tạo</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Cách thức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Nộp hồ sơ trực tiếp tại cơ sở giáo dục hoặc gửi qua đường bưu điện.</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Trình tự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a) Bước 1: Vào thời điểm học sinh đầu cấp làm thủ tục nhập học, nhà trường tổ chức phổ biến, thông báo rộng rãi, hướng dẫn cho bố, mẹ (hoặc người giám hộ hợp pháp) và học sinh thuộc đối tượng được hưởng chính sách chuẩn bị hồ sơ đề nghị hỗ trợ.</w:t>
            </w:r>
            <w:r w:rsidRPr="00B5357F">
              <w:rPr>
                <w:rFonts w:eastAsia="Times New Roman" w:cs="Times New Roman"/>
                <w:sz w:val="24"/>
                <w:szCs w:val="24"/>
              </w:rPr>
              <w:br/>
              <w:t>b) Bước 2: Trong thời hạn 10 ngày làm việc, kể từ ngày nhà trường niêm yết thông báo, gia đình hoặc học sinh nộp đầy đủ hồ sơ cho cơ sở giáo dục.</w:t>
            </w:r>
            <w:r w:rsidRPr="00B5357F">
              <w:rPr>
                <w:rFonts w:eastAsia="Times New Roman" w:cs="Times New Roman"/>
                <w:sz w:val="24"/>
                <w:szCs w:val="24"/>
              </w:rPr>
              <w:br/>
              <w:t>c) Bước 3: Cơ sở giáo dục tiếp nhận hồ sơ; lập danh sách. Trong thời hạn 5 ngày làm việc, kể từ ngày hết hạn nộp hồ sơ, nhà trường tổ chức xét duyệt và lập hồ sơ theo quy định và gửi về phòng giáo dục và đào tạo.</w:t>
            </w:r>
            <w:r w:rsidRPr="00B5357F">
              <w:rPr>
                <w:rFonts w:eastAsia="Times New Roman" w:cs="Times New Roman"/>
                <w:sz w:val="24"/>
                <w:szCs w:val="24"/>
              </w:rPr>
              <w:br/>
              <w:t>d) Bước 4: Phòng giáo dục và đào tạo tiếp nhận hồ sơ của cơ sở giáo dục. Trong thời hạn 5 ngày làm việc, kể từ khi nhận được hồ sơ đề nghị hỗ trợ của các nhà trường, phòng giáo dục và đào tạo tổng hợp, thẩm định trình Ủy ban nhân dân cấp huyện phê duyệt.</w:t>
            </w:r>
            <w:r w:rsidRPr="00B5357F">
              <w:rPr>
                <w:rFonts w:eastAsia="Times New Roman" w:cs="Times New Roman"/>
                <w:sz w:val="24"/>
                <w:szCs w:val="24"/>
              </w:rPr>
              <w:br/>
              <w:t>đ) Bước 5: Ủy ban nhân dân cấp huyện nhận hồ sơ đề nghị của phòng giáo dục và đào tạo. Trong thời hạn 3 ngày làm việc, kể từ khi nhận hồ sơ trình của phòng giáo dục và đào tạo, Ủy ban nhân dân cấp huyện xem xét, ban hành Quyết định phê duyệt.</w:t>
            </w:r>
            <w:r w:rsidRPr="00B5357F">
              <w:rPr>
                <w:rFonts w:eastAsia="Times New Roman" w:cs="Times New Roman"/>
                <w:sz w:val="24"/>
                <w:szCs w:val="24"/>
              </w:rPr>
              <w:br/>
              <w:t>e) Bước 6: Phòng giáo dục và đào tạo gửi các trường kết quả phê duyệt học sinh được hưởng chính sách hỗ trợ để nhà trường thông báo công khai và tổ chức triển khai thực hiện.</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Thành phần hồ sơ</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a) Đơn đề nghị hỗ trợ (đối với học sinh tiểu học theo Mẫu số 01, học sinh trung học cơ sở theo Mẫu số 02 tại Phụ lục kèm theo Nghị định số 116/2016/NĐ- CP).</w:t>
            </w:r>
            <w:r w:rsidRPr="00B5357F">
              <w:rPr>
                <w:rFonts w:eastAsia="Times New Roman" w:cs="Times New Roman"/>
                <w:sz w:val="24"/>
                <w:szCs w:val="24"/>
              </w:rPr>
              <w:br/>
              <w:t>b) Sổ hộ khẩu (bản sao có mang bản chính để đối chiếu hoặc bản sao có chứng thực từ bản chính; trường hợp sổ hộ khẩu bị thất lạc phải có giấy xác nhận của Trưởng Công an xã).</w:t>
            </w:r>
            <w:r w:rsidRPr="00B5357F">
              <w:rPr>
                <w:rFonts w:eastAsia="Times New Roman" w:cs="Times New Roman"/>
                <w:sz w:val="24"/>
                <w:szCs w:val="24"/>
              </w:rPr>
              <w:br/>
              <w:t>Số lượng hồ sơ: 01 bộ.</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Thời hạn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 Kinh phí hỗ trợ tiền ăn và tiền nhà ở cho học sinh được chi trả, cấp phát hằng tháng.</w:t>
            </w:r>
            <w:r w:rsidRPr="00B5357F">
              <w:rPr>
                <w:rFonts w:eastAsia="Times New Roman" w:cs="Times New Roman"/>
                <w:sz w:val="24"/>
                <w:szCs w:val="24"/>
              </w:rPr>
              <w:br/>
              <w:t>- Gạo được cấp cho học sinh theo định kỳ nhưng không quá 2 lần/học kỳ.</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Lệ phí</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Không</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Kết quả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 Quyết định được hưởng chính sách hỗ trợ đối với học sinh bán trú đang học tại các trường tiểu học, trung học cơ sở ở xã, thôn đặc biệt khó khăn.</w:t>
            </w:r>
            <w:r w:rsidRPr="00B5357F">
              <w:rPr>
                <w:rFonts w:eastAsia="Times New Roman" w:cs="Times New Roman"/>
                <w:sz w:val="24"/>
                <w:szCs w:val="24"/>
              </w:rPr>
              <w:br/>
              <w:t>- Mỗi tháng học sinh được hỗ trợ 15 kg gạo và hỗ trợ tiền ăn bằng 40% mức lương tối thiểu chung và được hưởng không quá 9 tháng/năm học/học sinh.</w:t>
            </w:r>
            <w:r w:rsidRPr="00B5357F">
              <w:rPr>
                <w:rFonts w:eastAsia="Times New Roman" w:cs="Times New Roman"/>
                <w:sz w:val="24"/>
                <w:szCs w:val="24"/>
              </w:rPr>
              <w:br/>
              <w:t>- Đối với học sinh phải tự lo chỗ ở, mỗi tháng được hỗ trợ tiền nhà bằng 10% mức lương tối thiểu chung và được hưởng không quá 9 tháng/năm học/học sinh.</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Cơ quan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a) Cơ quan/Người có thẩm quyền quyết định: Chủ tịch Ủy ban nhân dân cấp huyện.</w:t>
            </w:r>
            <w:r w:rsidRPr="00B5357F">
              <w:rPr>
                <w:rFonts w:eastAsia="Times New Roman" w:cs="Times New Roman"/>
                <w:sz w:val="24"/>
                <w:szCs w:val="24"/>
              </w:rPr>
              <w:br/>
              <w:t>b) Cơ quan trực tiếp thực hiện: Phòng giáo dục và đào tạo; Cơ sở giáo dục.</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 xml:space="preserve">Đối tượng </w:t>
            </w:r>
            <w:r w:rsidRPr="00B5357F">
              <w:rPr>
                <w:rFonts w:eastAsia="Times New Roman" w:cs="Times New Roman"/>
                <w:sz w:val="24"/>
                <w:szCs w:val="24"/>
              </w:rPr>
              <w:lastRenderedPageBreak/>
              <w:t>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lastRenderedPageBreak/>
              <w:t>Học sinh hoặc cha, mẹ hoặc người giám hộ của học sinh.</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lastRenderedPageBreak/>
              <w:t>Yêu cầu hoặc điều kiện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Đối với học sinh tiểu học và trung học cơ sở phải đảm bảo một trong các điều kiện sau:</w:t>
            </w:r>
            <w:r w:rsidRPr="00B5357F">
              <w:rPr>
                <w:rFonts w:eastAsia="Times New Roman" w:cs="Times New Roman"/>
                <w:sz w:val="24"/>
                <w:szCs w:val="24"/>
              </w:rPr>
              <w:br/>
              <w:t>a) Là học sinh bán trú đang học tại các trường phổ thông dân tộc bán trú;</w:t>
            </w:r>
            <w:r w:rsidRPr="00B5357F">
              <w:rPr>
                <w:rFonts w:eastAsia="Times New Roman" w:cs="Times New Roman"/>
                <w:sz w:val="24"/>
                <w:szCs w:val="24"/>
              </w:rPr>
              <w:br/>
              <w:t>b) Là học sinh mà bản thân và bố, mẹ hoặc người giám hộ có hộ khẩu thường trú tại xã, thôn đặc biệt khó khăn đang học tại các trường tiểu học, trung học cơ sở thuộc xã khu vực III, thôn đặc biệt khó khăn vùng dân tộc và miền núi; các xã đặc biệt khó khăn vùng bãi ngang ven biển và hải đảo.</w:t>
            </w:r>
            <w:r w:rsidRPr="00B5357F">
              <w:rPr>
                <w:rFonts w:eastAsia="Times New Roman" w:cs="Times New Roman"/>
                <w:sz w:val="24"/>
                <w:szCs w:val="24"/>
              </w:rPr>
              <w:br/>
              <w:t>Nhà ở xa trường khoảng cách từ 4 km trở lên đối với học sinh tiểu học và từ 7 km trở lên đối với học sinh trung học cơ sở hoặc địa hình cách trở, giao thông đi lại khó khăn: phải qua sông, suối không có cầu; qua đèo, núi cao; qua vùng sạt lở đất, đá;</w:t>
            </w:r>
            <w:r w:rsidRPr="00B5357F">
              <w:rPr>
                <w:rFonts w:eastAsia="Times New Roman" w:cs="Times New Roman"/>
                <w:sz w:val="24"/>
                <w:szCs w:val="24"/>
              </w:rPr>
              <w:br/>
              <w:t>c) Là học sinh mà bản thân và bố, mẹ hoặc người giám hộ có hộ khẩu thường trú tại xã khu vực III, thôn đặc biệt khó khăn vùng dân tộc miền núi đang học tại các trường tiểu học, trung học cơ sở thuộc xã khu vực II vùng dân tộc và miền núi. Nhà ở xa trường khoảng cách từ 4 km trở lên đối với học sinh tiểu học và từ 7 km trở lên đối với học sinh trung học cơ sở hoặc địa hình cách trở, giao thông đi lại khó khăn: phải qua sông, suối không có cầu; qua đèo, núi cao; qua vùng sạt lở đất, đá.</w:t>
            </w:r>
          </w:p>
        </w:tc>
      </w:tr>
      <w:tr w:rsidR="00B5357F" w:rsidRPr="00B5357F" w:rsidTr="00B535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Căn cứ pháp lý</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5357F" w:rsidRPr="00B5357F" w:rsidRDefault="00B5357F" w:rsidP="00B5357F">
            <w:pPr>
              <w:spacing w:after="0" w:line="240" w:lineRule="auto"/>
              <w:rPr>
                <w:rFonts w:eastAsia="Times New Roman" w:cs="Times New Roman"/>
                <w:sz w:val="24"/>
                <w:szCs w:val="24"/>
              </w:rPr>
            </w:pPr>
            <w:r w:rsidRPr="00B5357F">
              <w:rPr>
                <w:rFonts w:eastAsia="Times New Roman" w:cs="Times New Roman"/>
                <w:sz w:val="24"/>
                <w:szCs w:val="24"/>
              </w:rPr>
              <w:t>- Nghị định số 116/2016/NĐ-CP ngày 18 tháng 7 năm 2016 của Chính phủ Quy định chính sách hỗ trợ học sinh bán trú, trường phổ thông dân tộc bán trú và học sinh trung học phổ thông ở xã, thôn đặc biệt khó khăn.</w:t>
            </w:r>
          </w:p>
        </w:tc>
      </w:tr>
    </w:tbl>
    <w:p w:rsidR="003E268A" w:rsidRDefault="00B5357F">
      <w:r w:rsidRPr="00B5357F">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7F"/>
    <w:rsid w:val="003E268A"/>
    <w:rsid w:val="00B5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357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57F"/>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357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57F"/>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988369">
      <w:bodyDiv w:val="1"/>
      <w:marLeft w:val="0"/>
      <w:marRight w:val="0"/>
      <w:marTop w:val="0"/>
      <w:marBottom w:val="0"/>
      <w:divBdr>
        <w:top w:val="none" w:sz="0" w:space="0" w:color="auto"/>
        <w:left w:val="none" w:sz="0" w:space="0" w:color="auto"/>
        <w:bottom w:val="none" w:sz="0" w:space="0" w:color="auto"/>
        <w:right w:val="none" w:sz="0" w:space="0" w:color="auto"/>
      </w:divBdr>
      <w:divsChild>
        <w:div w:id="1412778265">
          <w:marLeft w:val="0"/>
          <w:marRight w:val="0"/>
          <w:marTop w:val="0"/>
          <w:marBottom w:val="0"/>
          <w:divBdr>
            <w:top w:val="none" w:sz="0" w:space="0" w:color="auto"/>
            <w:left w:val="none" w:sz="0" w:space="0" w:color="auto"/>
            <w:bottom w:val="none" w:sz="0" w:space="0" w:color="auto"/>
            <w:right w:val="none" w:sz="0" w:space="0" w:color="auto"/>
          </w:divBdr>
          <w:divsChild>
            <w:div w:id="1017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2020-02-19T01:53:00Z</dcterms:created>
  <dcterms:modified xsi:type="dcterms:W3CDTF">2020-02-19T01:54:00Z</dcterms:modified>
</cp:coreProperties>
</file>