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7E" w:rsidRPr="00F30D7E" w:rsidRDefault="00F30D7E" w:rsidP="00F30D7E">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 xml:space="preserve">24. </w:t>
      </w:r>
      <w:r w:rsidRPr="00F30D7E">
        <w:rPr>
          <w:rFonts w:ascii="Tahoma" w:eastAsia="Times New Roman" w:hAnsi="Tahoma" w:cs="Tahoma"/>
          <w:b/>
          <w:bCs/>
          <w:color w:val="000000"/>
          <w:sz w:val="25"/>
          <w:szCs w:val="25"/>
        </w:rPr>
        <w:t>Công nhận xã đạt chuẩn phổ cập giáo dục, xóa mù chữ</w:t>
      </w:r>
    </w:p>
    <w:bookmarkEnd w:id="0"/>
    <w:tbl>
      <w:tblPr>
        <w:tblW w:w="1306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11865"/>
      </w:tblGrid>
      <w:tr w:rsidR="00F30D7E" w:rsidRPr="00F30D7E" w:rsidTr="00F30D7E">
        <w:trPr>
          <w:gridAfter w:val="1"/>
        </w:trPr>
        <w:tc>
          <w:tcPr>
            <w:tcW w:w="0" w:type="auto"/>
            <w:shd w:val="clear" w:color="auto" w:fill="FFFFFF"/>
            <w:vAlign w:val="center"/>
            <w:hideMark/>
          </w:tcPr>
          <w:p w:rsidR="00F30D7E" w:rsidRPr="00F30D7E" w:rsidRDefault="00F30D7E" w:rsidP="00F30D7E">
            <w:pPr>
              <w:spacing w:after="0" w:line="240" w:lineRule="auto"/>
              <w:rPr>
                <w:rFonts w:eastAsia="Times New Roman" w:cs="Times New Roman"/>
                <w:sz w:val="24"/>
                <w:szCs w:val="24"/>
              </w:rPr>
            </w:pP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Thẩm quyền giải quyết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Giáo dục và Đào tạo</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Lĩnh vực</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Lĩnh vực giáo dục và đào tạo</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Cách thức thực hiện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Trực tiếp tại trụ sở cơ quan hành chính nhà nước hoặc thông qua hệ thống bưu điện.</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Trình tự thực hiện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a) Bước 1: Đơn vị cấp xã lập hồ sơ đề nghị Ủy ban nhân dân cấp huyện kiểm tra công nhận xã đạt chuẩn phổ cập giáo dục, xoá mù chữ.</w:t>
            </w:r>
            <w:r w:rsidRPr="00F30D7E">
              <w:rPr>
                <w:rFonts w:eastAsia="Times New Roman" w:cs="Times New Roman"/>
                <w:sz w:val="24"/>
                <w:szCs w:val="24"/>
              </w:rPr>
              <w:br/>
              <w:t>b) Bước 2: Ủy ban nhân dân cấp huyện xem xét hồ sơ và kiểm tra đơn vị cấp xã.</w:t>
            </w:r>
            <w:r w:rsidRPr="00F30D7E">
              <w:rPr>
                <w:rFonts w:eastAsia="Times New Roman" w:cs="Times New Roman"/>
                <w:sz w:val="24"/>
                <w:szCs w:val="24"/>
              </w:rPr>
              <w:br/>
              <w:t>c) Bước 3: Ủy ban nhân dân cấp huyện ra quyết định công nhận đạt chuẩn phổ cập giáo dục, xoá mù chữ đối với xã nếu đủ tiêu chuẩn theo quy định tại Nghị định số 20/2014/NĐ-CP</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Thành phần hồ sơ</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 Thành phần hồ sơ:</w:t>
            </w:r>
            <w:r w:rsidRPr="00F30D7E">
              <w:rPr>
                <w:rFonts w:eastAsia="Times New Roman" w:cs="Times New Roman"/>
                <w:sz w:val="24"/>
                <w:szCs w:val="24"/>
              </w:rPr>
              <w:br/>
              <w:t>+ Phiếu điều tra phổ cập giáo dục, xóa mù chữ;</w:t>
            </w:r>
            <w:r w:rsidRPr="00F30D7E">
              <w:rPr>
                <w:rFonts w:eastAsia="Times New Roman" w:cs="Times New Roman"/>
                <w:sz w:val="24"/>
                <w:szCs w:val="24"/>
              </w:rPr>
              <w:br/>
              <w:t>+ Sổ theo dõi phổ cập giáo dục, xóa mù chữ;</w:t>
            </w:r>
            <w:r w:rsidRPr="00F30D7E">
              <w:rPr>
                <w:rFonts w:eastAsia="Times New Roman" w:cs="Times New Roman"/>
                <w:sz w:val="24"/>
                <w:szCs w:val="24"/>
              </w:rPr>
              <w:br/>
              <w:t>+ Danh sách trẻ em hoàn thành chương trình giáo dục mầm non (đối với phổ cập giáo dục mầm non); danh sách học sinh hoàn thành chương trình giáo dục tiểu học (đối với phổ cập giáo dục tiểu học; danh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r w:rsidRPr="00F30D7E">
              <w:rPr>
                <w:rFonts w:eastAsia="Times New Roman" w:cs="Times New Roman"/>
                <w:sz w:val="24"/>
                <w:szCs w:val="24"/>
              </w:rPr>
              <w:br/>
              <w:t>Hồ sơ đề nghị công nhận xã đạt chuẩn bao gồm:</w:t>
            </w:r>
            <w:r w:rsidRPr="00F30D7E">
              <w:rPr>
                <w:rFonts w:eastAsia="Times New Roman" w:cs="Times New Roman"/>
                <w:sz w:val="24"/>
                <w:szCs w:val="24"/>
              </w:rPr>
              <w:br/>
              <w:t>+ Báo cáo quá trình thực hiện và kết quả phổ cập giáo dục hoặc xóa mù chữ kèm theo các biểu thống kê;</w:t>
            </w:r>
            <w:r w:rsidRPr="00F30D7E">
              <w:rPr>
                <w:rFonts w:eastAsia="Times New Roman" w:cs="Times New Roman"/>
                <w:sz w:val="24"/>
                <w:szCs w:val="24"/>
              </w:rPr>
              <w:br/>
              <w:t>+ Biên bản tự kiểm tra phổ cập giáo dục hoặc xóa mù chữ.</w:t>
            </w:r>
            <w:r w:rsidRPr="00F30D7E">
              <w:rPr>
                <w:rFonts w:eastAsia="Times New Roman" w:cs="Times New Roman"/>
                <w:sz w:val="24"/>
                <w:szCs w:val="24"/>
              </w:rPr>
              <w:br/>
              <w:t>- Số lượng hồ sơ: 01 bộ.</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Thời hạn giải quyết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Lệ phí</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Không</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Kết quả thực hiện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Quyết định công nhận đạt chuẩn phổ cập giáo dục, xóa mù chữ đối với xã.</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Cơ quan thực hiện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Ủy ban nhân dân cấp huyện.</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Đối tượng thực hiện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Ủy ban nhân dân cấp xã</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Yêu cầu hoặc điều kiện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a) Tiêu chuẩn công nhận đạt chuẩn phổ cập giáo dục mầm non cho trẻ em 5 tuổi</w:t>
            </w:r>
            <w:r w:rsidRPr="00F30D7E">
              <w:rPr>
                <w:rFonts w:eastAsia="Times New Roman" w:cs="Times New Roman"/>
                <w:sz w:val="24"/>
                <w:szCs w:val="24"/>
              </w:rPr>
              <w:br/>
              <w:t>- Hoàn thành chương trình giáo dục mầm non.</w:t>
            </w:r>
            <w:r w:rsidRPr="00F30D7E">
              <w:rPr>
                <w:rFonts w:eastAsia="Times New Roman" w:cs="Times New Roman"/>
                <w:sz w:val="24"/>
                <w:szCs w:val="24"/>
              </w:rPr>
              <w:br/>
              <w:t>- Tỷ lệ trẻ em 5 tuổi đến lớp đạt ít nhất 95%; đối với xã có điều kiện kinh tế - xã hội đặc biệt khó khăn đạt ít nhất 90%;</w:t>
            </w:r>
            <w:r w:rsidRPr="00F30D7E">
              <w:rPr>
                <w:rFonts w:eastAsia="Times New Roman" w:cs="Times New Roman"/>
                <w:sz w:val="24"/>
                <w:szCs w:val="24"/>
              </w:rPr>
              <w:br/>
              <w:t>- Tỷ lệ trẻ em 5 tuổi hoàn thành chương trình giáo dục mầm non đạt ít nhất 85%; đối với xã có điều kiện kinh tế - xã hội đặc biệt khó khăn đạt ít nhất 80%.</w:t>
            </w:r>
            <w:r w:rsidRPr="00F30D7E">
              <w:rPr>
                <w:rFonts w:eastAsia="Times New Roman" w:cs="Times New Roman"/>
                <w:sz w:val="24"/>
                <w:szCs w:val="24"/>
              </w:rPr>
              <w:br/>
              <w:t>b) Tiêu chuẩn công nhận đạt chuẩn phổ cập giáo dục tiểu học</w:t>
            </w:r>
            <w:r w:rsidRPr="00F30D7E">
              <w:rPr>
                <w:rFonts w:eastAsia="Times New Roman" w:cs="Times New Roman"/>
                <w:sz w:val="24"/>
                <w:szCs w:val="24"/>
              </w:rPr>
              <w:br/>
              <w:t>- Đối với cá nhân: Hoàn thành chương trình giáo dục tiểu học.</w:t>
            </w:r>
            <w:r w:rsidRPr="00F30D7E">
              <w:rPr>
                <w:rFonts w:eastAsia="Times New Roman" w:cs="Times New Roman"/>
                <w:sz w:val="24"/>
                <w:szCs w:val="24"/>
              </w:rPr>
              <w:br/>
              <w:t>- Tỷ lệ trẻ em 6 tuổi vào lớp 1 đạt ít nhất 90%;</w:t>
            </w:r>
            <w:r w:rsidRPr="00F30D7E">
              <w:rPr>
                <w:rFonts w:eastAsia="Times New Roman" w:cs="Times New Roman"/>
                <w:sz w:val="24"/>
                <w:szCs w:val="24"/>
              </w:rPr>
              <w:br/>
              <w:t xml:space="preserve">- Tỷ lệ trẻ em đến 14 tuổi hoàn thành chương trình tiểu học đạt ít nhất 80%, đối với xã có điều kiện kinh tế - xã hội đặc </w:t>
            </w:r>
            <w:r w:rsidRPr="00F30D7E">
              <w:rPr>
                <w:rFonts w:eastAsia="Times New Roman" w:cs="Times New Roman"/>
                <w:sz w:val="24"/>
                <w:szCs w:val="24"/>
              </w:rPr>
              <w:lastRenderedPageBreak/>
              <w:t>biệt khó khăn đạt ít nhất 70%.</w:t>
            </w:r>
            <w:r w:rsidRPr="00F30D7E">
              <w:rPr>
                <w:rFonts w:eastAsia="Times New Roman" w:cs="Times New Roman"/>
                <w:sz w:val="24"/>
                <w:szCs w:val="24"/>
              </w:rPr>
              <w:br/>
              <w:t>- Bảo đảm tiêu chuẩn công nhận đạt chuẩn phổ cập giáo dục tiểu học mức độ 1;</w:t>
            </w:r>
            <w:r w:rsidRPr="00F30D7E">
              <w:rPr>
                <w:rFonts w:eastAsia="Times New Roman" w:cs="Times New Roman"/>
                <w:sz w:val="24"/>
                <w:szCs w:val="24"/>
              </w:rPr>
              <w:br/>
              <w:t>- Tỷ lệ trẻ em 6 tuổi vào lớp 1 đạt ít nhất 95%;</w:t>
            </w:r>
            <w:r w:rsidRPr="00F30D7E">
              <w:rPr>
                <w:rFonts w:eastAsia="Times New Roman" w:cs="Times New Roman"/>
                <w:sz w:val="24"/>
                <w:szCs w:val="24"/>
              </w:rPr>
              <w:br/>
              <w:t>c) Tiêu chuẩn công nhận đạt chuẩn phổ cập giáo dục trung học cơ sở</w:t>
            </w:r>
            <w:r w:rsidRPr="00F30D7E">
              <w:rPr>
                <w:rFonts w:eastAsia="Times New Roman" w:cs="Times New Roman"/>
                <w:sz w:val="24"/>
                <w:szCs w:val="24"/>
              </w:rPr>
              <w:br/>
              <w:t>- Tỷ lệ trẻ em 11 tuổi hoàn thành chương trình tiểu học đạt ít nhất 80%, đối với xã có điều kiện kinh tế - xã hội đặc biệt khó khăn đạt ít nhất 70%; các trẻ em 11 tuổi còn lại đều đang học các lớp tiểu học.</w:t>
            </w:r>
            <w:r w:rsidRPr="00F30D7E">
              <w:rPr>
                <w:rFonts w:eastAsia="Times New Roman" w:cs="Times New Roman"/>
                <w:sz w:val="24"/>
                <w:szCs w:val="24"/>
              </w:rPr>
              <w:br/>
              <w:t>- Đối với cá nhân: Được cấp bằng tốt nghiệp trung học cơ sở.</w:t>
            </w:r>
            <w:r w:rsidRPr="00F30D7E">
              <w:rPr>
                <w:rFonts w:eastAsia="Times New Roman" w:cs="Times New Roman"/>
                <w:sz w:val="24"/>
                <w:szCs w:val="24"/>
              </w:rPr>
              <w:br/>
              <w:t>- Bảo đảm tiêu chuẩn công nhận đạt chuẩn phổ cập giáo dục tiểu học mức độ 1 và tiêu chuẩn công nhận đạt chuẩn xóa mù chữ mức độ 1;</w:t>
            </w:r>
            <w:r w:rsidRPr="00F30D7E">
              <w:rPr>
                <w:rFonts w:eastAsia="Times New Roman" w:cs="Times New Roman"/>
                <w:sz w:val="24"/>
                <w:szCs w:val="24"/>
              </w:rPr>
              <w:br/>
              <w:t>- Tỷ lệ thanh niên, thiếu niên trong độ tuổi từ 15 đến 18 tốt nghiệp trung học cơ sở đạt ít nhất 80%, đối với xã có điều kiện kinh tế - xã hội đặc biệt khó khăn đạt ít nhất 70%.</w:t>
            </w:r>
            <w:r w:rsidRPr="00F30D7E">
              <w:rPr>
                <w:rFonts w:eastAsia="Times New Roman" w:cs="Times New Roman"/>
                <w:sz w:val="24"/>
                <w:szCs w:val="24"/>
              </w:rPr>
              <w:br/>
              <w:t>- Bảo đảm tiêu chuẩn công nhận đạt chuẩn phổ cập giáo dục trung học cơ sở mức độ 1;</w:t>
            </w:r>
            <w:r w:rsidRPr="00F30D7E">
              <w:rPr>
                <w:rFonts w:eastAsia="Times New Roman" w:cs="Times New Roman"/>
                <w:sz w:val="24"/>
                <w:szCs w:val="24"/>
              </w:rPr>
              <w:br/>
              <w:t>- Tỷ lệ thanh niên, thiếu niên trong độ tuổi từ 15 đến 18 tốt nghiệp trung học cơ sở đạt ít nhất 90%, đối với xã có điều kiện kinh tế - xã hội đặc biệt khó khăn đạt ít nhất 80%.</w:t>
            </w:r>
            <w:r w:rsidRPr="00F30D7E">
              <w:rPr>
                <w:rFonts w:eastAsia="Times New Roman" w:cs="Times New Roman"/>
                <w:sz w:val="24"/>
                <w:szCs w:val="24"/>
              </w:rPr>
              <w:br/>
              <w:t>- Bảo đảm tiêu chuẩn công nhận đạt chuẩn phổ cập giáo dục trung học cơ sở mức độ 2;</w:t>
            </w:r>
            <w:r w:rsidRPr="00F30D7E">
              <w:rPr>
                <w:rFonts w:eastAsia="Times New Roman" w:cs="Times New Roman"/>
                <w:sz w:val="24"/>
                <w:szCs w:val="24"/>
              </w:rPr>
              <w:br/>
              <w:t>- Tỷ lệ thanh niên, thiếu niên trong độ tuổi từ 15 đến 18 tốt nghiệp trung học cơ sở đạt ít nhất 95%, đối với xã có điều kiện kinh tế - xã hội đặc biệt khó khăn đạt ít nhất 90%;</w:t>
            </w:r>
            <w:r w:rsidRPr="00F30D7E">
              <w:rPr>
                <w:rFonts w:eastAsia="Times New Roman" w:cs="Times New Roman"/>
                <w:sz w:val="24"/>
                <w:szCs w:val="24"/>
              </w:rPr>
              <w:br/>
              <w:t>-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r w:rsidRPr="00F30D7E">
              <w:rPr>
                <w:rFonts w:eastAsia="Times New Roman" w:cs="Times New Roman"/>
                <w:sz w:val="24"/>
                <w:szCs w:val="24"/>
              </w:rPr>
              <w:br/>
              <w:t>d) Tiêu chuẩn công nhận đạt chuẩn xóa mù chữ</w:t>
            </w:r>
            <w:r w:rsidRPr="00F30D7E">
              <w:rPr>
                <w:rFonts w:eastAsia="Times New Roman" w:cs="Times New Roman"/>
                <w:sz w:val="24"/>
                <w:szCs w:val="24"/>
              </w:rPr>
              <w:br/>
              <w:t>- Người đạt chuẩn biết chữ mức độ 1: Hoàn thành giai đoạn 1 chương trình xóa mù chữ và giáo dục tiếp tục sau khi biết chữ hoặc hoàn thành lớp 3 chương trình giáo dục tiểu học.</w:t>
            </w:r>
            <w:r w:rsidRPr="00F30D7E">
              <w:rPr>
                <w:rFonts w:eastAsia="Times New Roman" w:cs="Times New Roman"/>
                <w:sz w:val="24"/>
                <w:szCs w:val="24"/>
              </w:rPr>
              <w:br/>
              <w:t>- Người đạt chuẩn biết chữ mức độ 2: Hoàn thành giai đoạn 2 chương trình xóa mù chữ và giáo dục tiếp tục sau khi biết chữ hoặc hoàn thành chương trình giáo dục tiểu học.</w:t>
            </w:r>
            <w:r w:rsidRPr="00F30D7E">
              <w:rPr>
                <w:rFonts w:eastAsia="Times New Roman" w:cs="Times New Roman"/>
                <w:sz w:val="24"/>
                <w:szCs w:val="24"/>
              </w:rPr>
              <w:br/>
              <w:t>-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r w:rsidRPr="00F30D7E">
              <w:rPr>
                <w:rFonts w:eastAsia="Times New Roman" w:cs="Times New Roman"/>
                <w:sz w:val="24"/>
                <w:szCs w:val="24"/>
              </w:rPr>
              <w:b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r w:rsidRPr="00F30D7E">
              <w:rPr>
                <w:rFonts w:eastAsia="Times New Roman" w:cs="Times New Roman"/>
                <w:sz w:val="24"/>
                <w:szCs w:val="24"/>
              </w:rPr>
              <w:br/>
              <w:t>25.10.2. Điều kiện đảm bảo phổ cập giáo dục, xóa mù chữ</w:t>
            </w:r>
            <w:r w:rsidRPr="00F30D7E">
              <w:rPr>
                <w:rFonts w:eastAsia="Times New Roman" w:cs="Times New Roman"/>
                <w:sz w:val="24"/>
                <w:szCs w:val="24"/>
              </w:rPr>
              <w:br/>
            </w:r>
            <w:r w:rsidRPr="00F30D7E">
              <w:rPr>
                <w:rFonts w:eastAsia="Times New Roman" w:cs="Times New Roman"/>
                <w:i/>
                <w:iCs/>
                <w:sz w:val="24"/>
                <w:szCs w:val="24"/>
              </w:rPr>
              <w:t>Điều kiện bảo đảm phổ cập giáo dục mầm non cho trẻ em 5 tuổi</w:t>
            </w:r>
            <w:r w:rsidRPr="00F30D7E">
              <w:rPr>
                <w:rFonts w:eastAsia="Times New Roman" w:cs="Times New Roman"/>
                <w:sz w:val="24"/>
                <w:szCs w:val="24"/>
              </w:rPr>
              <w:br/>
              <w:t>a) Về đội ngũ giáo viên và nhân viên, cơ sở giáo dục mầm non có:</w:t>
            </w:r>
            <w:r w:rsidRPr="00F30D7E">
              <w:rPr>
                <w:rFonts w:eastAsia="Times New Roman" w:cs="Times New Roman"/>
                <w:sz w:val="24"/>
                <w:szCs w:val="24"/>
              </w:rPr>
              <w:br/>
              <w:t>- 100% số giáo viên được hưởng chế độ chính sách theo quy định hiện hành;</w:t>
            </w:r>
            <w:r w:rsidRPr="00F30D7E">
              <w:rPr>
                <w:rFonts w:eastAsia="Times New Roman" w:cs="Times New Roman"/>
                <w:sz w:val="24"/>
                <w:szCs w:val="24"/>
              </w:rPr>
              <w:br/>
              <w:t>- Đủ giáo viên dạy lớp mẫu giáo 5 tuổi theo quy định tại Thông tư liên tịch số 06/2015/TTLT-BGDĐT-BNV ngày 16 tháng 3 năm 2015 của liên tịch Bộ Giáo dục và Đào tạo và Bộ Nội vụ quy định về danh Mục khung vị trí việc làm và định mức số lượng người làm việc trong các cơ sở giáo dục mầm non công lập;</w:t>
            </w:r>
            <w:r w:rsidRPr="00F30D7E">
              <w:rPr>
                <w:rFonts w:eastAsia="Times New Roman" w:cs="Times New Roman"/>
                <w:sz w:val="24"/>
                <w:szCs w:val="24"/>
              </w:rPr>
              <w:br/>
              <w:t>- 100% số giáo viên dạy lớp mẫu giáo 5 tuổi đạt chuẩn trình độ đào tạo theo quy định tại Điểm b Khoản 1 Điều 77 của Luật Giáo dục năm 2005;</w:t>
            </w:r>
            <w:r w:rsidRPr="00F30D7E">
              <w:rPr>
                <w:rFonts w:eastAsia="Times New Roman" w:cs="Times New Roman"/>
                <w:sz w:val="24"/>
                <w:szCs w:val="24"/>
              </w:rPr>
              <w:br/>
              <w:t>- 100% số giáo viên dạy lớp mẫu giáo 5 tuổi đạt yêu cầu chuẩn nghề nghiệp giáo viên mầm non theo quy định tại Quyết định số 02/2008/QĐ-BGDĐT ngày 22 tháng 01 năm 2008 của Bộ trưởng Bộ Giáo dục và Đào tạo ban hành quy định về Chuẩn nghề nghiệp giáo viên mầm non;</w:t>
            </w:r>
            <w:r w:rsidRPr="00F30D7E">
              <w:rPr>
                <w:rFonts w:eastAsia="Times New Roman" w:cs="Times New Roman"/>
                <w:sz w:val="24"/>
                <w:szCs w:val="24"/>
              </w:rPr>
              <w:br/>
              <w:t>- Người theo dõi công tác phổ cập giáo dục, xóa mù chữ tại địa bàn được phân công.</w:t>
            </w:r>
            <w:r w:rsidRPr="00F30D7E">
              <w:rPr>
                <w:rFonts w:eastAsia="Times New Roman" w:cs="Times New Roman"/>
                <w:sz w:val="24"/>
                <w:szCs w:val="24"/>
              </w:rPr>
              <w:br/>
              <w:t>b) Về cơ sở vật chất, thiết bị dạy học:</w:t>
            </w:r>
            <w:r w:rsidRPr="00F30D7E">
              <w:rPr>
                <w:rFonts w:eastAsia="Times New Roman" w:cs="Times New Roman"/>
                <w:sz w:val="24"/>
                <w:szCs w:val="24"/>
              </w:rPr>
              <w:br/>
              <w:t xml:space="preserve">- Tỉnh, huyện có mạng lưới cơ sở giáo dục thực hiện phổ cập giáo dục mầm non cho trẻ em 5 tuổi theo quy hoạch, Điều </w:t>
            </w:r>
            <w:r w:rsidRPr="00F30D7E">
              <w:rPr>
                <w:rFonts w:eastAsia="Times New Roman" w:cs="Times New Roman"/>
                <w:sz w:val="24"/>
                <w:szCs w:val="24"/>
              </w:rPr>
              <w:lastRenderedPageBreak/>
              <w:t>kiện giao thông bảo đảm đưa đón trẻ thuận lợi, an toàn;</w:t>
            </w:r>
            <w:r w:rsidRPr="00F30D7E">
              <w:rPr>
                <w:rFonts w:eastAsia="Times New Roman" w:cs="Times New Roman"/>
                <w:sz w:val="24"/>
                <w:szCs w:val="24"/>
              </w:rPr>
              <w:br/>
              <w:t>- Cơ sở giáo dục mầm non có:</w:t>
            </w:r>
            <w:r w:rsidRPr="00F30D7E">
              <w:rPr>
                <w:rFonts w:eastAsia="Times New Roman" w:cs="Times New Roman"/>
                <w:sz w:val="24"/>
                <w:szCs w:val="24"/>
              </w:rPr>
              <w:b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r w:rsidRPr="00F30D7E">
              <w:rPr>
                <w:rFonts w:eastAsia="Times New Roman" w:cs="Times New Roman"/>
                <w:sz w:val="24"/>
                <w:szCs w:val="24"/>
              </w:rPr>
              <w:br/>
              <w:t>+ 100%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cho giáo dục mầm non và Thông tư số 34/2013/TT-BGDĐT ngày 17 tháng 9 năm 2013 của Bộ trưởng Bộ Giáo dục và Đào tạo sửa đổi, 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w:t>
            </w:r>
            <w:r w:rsidRPr="00F30D7E">
              <w:rPr>
                <w:rFonts w:eastAsia="Times New Roman" w:cs="Times New Roman"/>
                <w:sz w:val="24"/>
                <w:szCs w:val="24"/>
              </w:rPr>
              <w:br/>
              <w:t>+ Sân chơi xanh, sạch, đẹp và đồ chơi ngoài trời được sử dụng thường xuyên, an toàn; có nguồn nước sạch, hệ thống thoát nước; đủ công trình vệ sinh sử dụng thuận tiện, bảo đảm vệ sinh.</w:t>
            </w:r>
            <w:r w:rsidRPr="00F30D7E">
              <w:rPr>
                <w:rFonts w:eastAsia="Times New Roman" w:cs="Times New Roman"/>
                <w:sz w:val="24"/>
                <w:szCs w:val="24"/>
              </w:rPr>
              <w:br/>
            </w:r>
            <w:r w:rsidRPr="00F30D7E">
              <w:rPr>
                <w:rFonts w:eastAsia="Times New Roman" w:cs="Times New Roman"/>
                <w:i/>
                <w:iCs/>
                <w:sz w:val="24"/>
                <w:szCs w:val="24"/>
              </w:rPr>
              <w:t>Điều kiện bảo đảm phổ cập giáo dục tiểu học</w:t>
            </w:r>
            <w:r w:rsidRPr="00F30D7E">
              <w:rPr>
                <w:rFonts w:eastAsia="Times New Roman" w:cs="Times New Roman"/>
                <w:sz w:val="24"/>
                <w:szCs w:val="24"/>
              </w:rPr>
              <w:br/>
              <w:t>a) Về đội ngũ giáo viên và nhân viên, cơ sở giáo dục phổ thông thực hiện phổ cập giáo dục tiểu học có:</w:t>
            </w:r>
            <w:r w:rsidRPr="00F30D7E">
              <w:rPr>
                <w:rFonts w:eastAsia="Times New Roman" w:cs="Times New Roman"/>
                <w:sz w:val="24"/>
                <w:szCs w:val="24"/>
              </w:rPr>
              <w:br/>
              <w:t>- Đủ giáo viên và nhân viên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r w:rsidRPr="00F30D7E">
              <w:rPr>
                <w:rFonts w:eastAsia="Times New Roman" w:cs="Times New Roman"/>
                <w:sz w:val="24"/>
                <w:szCs w:val="24"/>
              </w:rPr>
              <w:br/>
              <w:t>- 100% số giáo viên đạt chuẩn trình độ đào tạo theo quy định tại Điểm b Khoản 1 Điều 77 của Luật Giáo dục năm 2005;</w:t>
            </w:r>
            <w:r w:rsidRPr="00F30D7E">
              <w:rPr>
                <w:rFonts w:eastAsia="Times New Roman" w:cs="Times New Roman"/>
                <w:sz w:val="24"/>
                <w:szCs w:val="24"/>
              </w:rPr>
              <w:br/>
              <w:t>- 100% số giáo viên đạt yêu cầu chuẩn nghề nghiệp giáo viên tiểu học theo quy định tại Quyết định số 14/2007/QĐ-BGDĐT ngày 04 tháng 5 năm 2007 của Bộ trưởng Bộ Giáo dục và Đào tạo ban hành quy định về Chuẩn nghề nghiệp giáo viên tiểu học;</w:t>
            </w:r>
            <w:r w:rsidRPr="00F30D7E">
              <w:rPr>
                <w:rFonts w:eastAsia="Times New Roman" w:cs="Times New Roman"/>
                <w:sz w:val="24"/>
                <w:szCs w:val="24"/>
              </w:rPr>
              <w:br/>
              <w:t>- Người theo dõi công tác phổ cập giáo dục, xóa mù chữ tại địa bàn được phân công.</w:t>
            </w:r>
            <w:r w:rsidRPr="00F30D7E">
              <w:rPr>
                <w:rFonts w:eastAsia="Times New Roman" w:cs="Times New Roman"/>
                <w:sz w:val="24"/>
                <w:szCs w:val="24"/>
              </w:rPr>
              <w:br/>
              <w:t>b) Về cơ sở vật chất, thiết bị dạy học:</w:t>
            </w:r>
            <w:r w:rsidRPr="00F30D7E">
              <w:rPr>
                <w:rFonts w:eastAsia="Times New Roman" w:cs="Times New Roman"/>
                <w:sz w:val="24"/>
                <w:szCs w:val="24"/>
              </w:rPr>
              <w:br/>
              <w:t>- Tỉnh, huyện có mạng lưới cơ sở giáo dục phổ thông thực hiện phổ cập giáo dục tiểu học theo quy hoạch, Điều kiện giao thông bảo đảm cho học sinh đi học thuận lợi, an toàn;</w:t>
            </w:r>
            <w:r w:rsidRPr="00F30D7E">
              <w:rPr>
                <w:rFonts w:eastAsia="Times New Roman" w:cs="Times New Roman"/>
                <w:sz w:val="24"/>
                <w:szCs w:val="24"/>
              </w:rPr>
              <w:br/>
              <w:t>- Cơ sở giáo dục phổ thông thực hiện phổ cập giáo dục tiểu học có:</w:t>
            </w:r>
            <w:r w:rsidRPr="00F30D7E">
              <w:rPr>
                <w:rFonts w:eastAsia="Times New Roman" w:cs="Times New Roman"/>
                <w:sz w:val="24"/>
                <w:szCs w:val="24"/>
              </w:rPr>
              <w:b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r w:rsidRPr="00F30D7E">
              <w:rPr>
                <w:rFonts w:eastAsia="Times New Roman" w:cs="Times New Roman"/>
                <w:sz w:val="24"/>
                <w:szCs w:val="24"/>
              </w:rPr>
              <w:br/>
              <w:t>+ Đủ thiết bị dạy học tối thiểu quy định tại Thông tư số 15/2009/TT-BGDĐT ngày 16 tháng 7 năm 2009 của Bộ trưởng Bộ Giáo dục và Đào tạo ban hành Danh Mục thiết bị dạy học tối thiểu cấp tiểu học; thiết bị dạy học được sử dụng thường xuyên, dễ dàng, thuận tiện;</w:t>
            </w:r>
            <w:r w:rsidRPr="00F30D7E">
              <w:rPr>
                <w:rFonts w:eastAsia="Times New Roman" w:cs="Times New Roman"/>
                <w:sz w:val="24"/>
                <w:szCs w:val="24"/>
              </w:rPr>
              <w:b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r w:rsidRPr="00F30D7E">
              <w:rPr>
                <w:rFonts w:eastAsia="Times New Roman" w:cs="Times New Roman"/>
                <w:sz w:val="24"/>
                <w:szCs w:val="24"/>
              </w:rPr>
              <w:br/>
            </w:r>
            <w:r w:rsidRPr="00F30D7E">
              <w:rPr>
                <w:rFonts w:eastAsia="Times New Roman" w:cs="Times New Roman"/>
                <w:i/>
                <w:iCs/>
                <w:sz w:val="24"/>
                <w:szCs w:val="24"/>
              </w:rPr>
              <w:t>Điều kiện bảo đảm phổ cập giáo dục trung học cơ sở</w:t>
            </w:r>
            <w:r w:rsidRPr="00F30D7E">
              <w:rPr>
                <w:rFonts w:eastAsia="Times New Roman" w:cs="Times New Roman"/>
                <w:sz w:val="24"/>
                <w:szCs w:val="24"/>
              </w:rPr>
              <w:br/>
              <w:t>a) Về đội ngũ giáo viên và nhân viên, cơ sở giáo dục phổ thông thực hiện phổ cập giáo dục trung học cơ sở có:</w:t>
            </w:r>
            <w:r w:rsidRPr="00F30D7E">
              <w:rPr>
                <w:rFonts w:eastAsia="Times New Roman" w:cs="Times New Roman"/>
                <w:sz w:val="24"/>
                <w:szCs w:val="24"/>
              </w:rPr>
              <w:br/>
              <w:t>- Đủ giáo viên và nhân viên làm công tác thư viện, thiết bị, thí nghiệm, văn phòng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r w:rsidRPr="00F30D7E">
              <w:rPr>
                <w:rFonts w:eastAsia="Times New Roman" w:cs="Times New Roman"/>
                <w:sz w:val="24"/>
                <w:szCs w:val="24"/>
              </w:rPr>
              <w:br/>
              <w:t>- 100% số giáo viên đạt chuẩn trình độ đào tạo đối với giáo viên trung học cơ sở theo quy định tại Điểm b Khoản 1 Điều 77 của Luật Giáo dục năm 2005;</w:t>
            </w:r>
            <w:r w:rsidRPr="00F30D7E">
              <w:rPr>
                <w:rFonts w:eastAsia="Times New Roman" w:cs="Times New Roman"/>
                <w:sz w:val="24"/>
                <w:szCs w:val="24"/>
              </w:rPr>
              <w:br/>
              <w:t>- 100% số giáo viên đạt yêu cầu chuẩn nghề nghiệp giáo viên trung học cơ sở theo quy định tại Thông tư số 30/2009/TT-</w:t>
            </w:r>
            <w:r w:rsidRPr="00F30D7E">
              <w:rPr>
                <w:rFonts w:eastAsia="Times New Roman" w:cs="Times New Roman"/>
                <w:sz w:val="24"/>
                <w:szCs w:val="24"/>
              </w:rPr>
              <w:lastRenderedPageBreak/>
              <w:t>BGDĐT ngày 22 tháng 10 năm 2009 của Bộ trưởng Bộ Giáo dục và Đào tạo quy định về Chuẩn nghề nghiệp giáo viên trung học cơ sở, giáo viên trung học phổ thông;</w:t>
            </w:r>
            <w:r w:rsidRPr="00F30D7E">
              <w:rPr>
                <w:rFonts w:eastAsia="Times New Roman" w:cs="Times New Roman"/>
                <w:sz w:val="24"/>
                <w:szCs w:val="24"/>
              </w:rPr>
              <w:br/>
              <w:t>- Người theo dõi công tác phổ cập giáo dục, xóa mù chữ tại địa bàn được phân công.</w:t>
            </w:r>
            <w:r w:rsidRPr="00F30D7E">
              <w:rPr>
                <w:rFonts w:eastAsia="Times New Roman" w:cs="Times New Roman"/>
                <w:sz w:val="24"/>
                <w:szCs w:val="24"/>
              </w:rPr>
              <w:br/>
              <w:t>b) Về cơ sở vật chất, thiết bị dạy học:</w:t>
            </w:r>
            <w:r w:rsidRPr="00F30D7E">
              <w:rPr>
                <w:rFonts w:eastAsia="Times New Roman" w:cs="Times New Roman"/>
                <w:sz w:val="24"/>
                <w:szCs w:val="24"/>
              </w:rPr>
              <w:br/>
              <w:t>- Tỉnh, huyện có mạng lưới cơ sở giáo dục phổ thông thực hiện phổ cập trung học cơ sở theo quy hoạch, Điều kiện giao thông bảo đảm cho học sinh đi học thuận lợi, an toàn;</w:t>
            </w:r>
            <w:r w:rsidRPr="00F30D7E">
              <w:rPr>
                <w:rFonts w:eastAsia="Times New Roman" w:cs="Times New Roman"/>
                <w:sz w:val="24"/>
                <w:szCs w:val="24"/>
              </w:rPr>
              <w:br/>
              <w:t>- Cơ sở giáo dục phổ thông thực hiện phổ cập giáo dục trung học cơ sở có:</w:t>
            </w:r>
            <w:r w:rsidRPr="00F30D7E">
              <w:rPr>
                <w:rFonts w:eastAsia="Times New Roman" w:cs="Times New Roman"/>
                <w:sz w:val="24"/>
                <w:szCs w:val="24"/>
              </w:rPr>
              <w:br/>
              <w:t>+ Số phòng học đạt tỷ lệ ít nhất 0,5 phòng/lớp; phòng học được xây dựng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r w:rsidRPr="00F30D7E">
              <w:rPr>
                <w:rFonts w:eastAsia="Times New Roman" w:cs="Times New Roman"/>
                <w:sz w:val="24"/>
                <w:szCs w:val="24"/>
              </w:rPr>
              <w:br/>
              <w:t>+ Đủ thiết bị dạy học tối thiểu quy định tại Thông tư số 19/2009/TT-BGDĐT ngày 11 tháng 8 năm 2009 của Bộ trưởng Bộ Giáo dục và Đào tạo ban hành Danh Mục thiết bị dạy học tối thiểu cấp trung học cơ sở; thiết bị dạy học được sử dụng thường xuyên, dễ dàng, thuận tiện;</w:t>
            </w:r>
            <w:r w:rsidRPr="00F30D7E">
              <w:rPr>
                <w:rFonts w:eastAsia="Times New Roman" w:cs="Times New Roman"/>
                <w:sz w:val="24"/>
                <w:szCs w:val="24"/>
              </w:rPr>
              <w:b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r w:rsidRPr="00F30D7E">
              <w:rPr>
                <w:rFonts w:eastAsia="Times New Roman" w:cs="Times New Roman"/>
                <w:sz w:val="24"/>
                <w:szCs w:val="24"/>
              </w:rPr>
              <w:br/>
            </w:r>
            <w:r w:rsidRPr="00F30D7E">
              <w:rPr>
                <w:rFonts w:eastAsia="Times New Roman" w:cs="Times New Roman"/>
                <w:i/>
                <w:iCs/>
                <w:sz w:val="24"/>
                <w:szCs w:val="24"/>
              </w:rPr>
              <w:t>Điều kiện bảo đảm xóa mù chữ</w:t>
            </w:r>
            <w:r w:rsidRPr="00F30D7E">
              <w:rPr>
                <w:rFonts w:eastAsia="Times New Roman" w:cs="Times New Roman"/>
                <w:sz w:val="24"/>
                <w:szCs w:val="24"/>
              </w:rPr>
              <w:br/>
              <w:t>a) Về người tham gia dạy học xóa mù chữ:</w:t>
            </w:r>
            <w:r w:rsidRPr="00F30D7E">
              <w:rPr>
                <w:rFonts w:eastAsia="Times New Roman" w:cs="Times New Roman"/>
                <w:sz w:val="24"/>
                <w:szCs w:val="24"/>
              </w:rPr>
              <w:br/>
              <w:t>- Xã bảo đảm huy động đủ người tham gia dạy học xóa mù chữ tại địa bàn là giáo viên của các cơ sở giáo dục mầm non, giáo dục phổ thông và cơ sở giáo dục khác, người đạt trình độ chuẩn được đào tạo theo quy định tại Điểm a, b, c Khoản 1 Điều 77 của Luật Giáo dục năm 2005;</w:t>
            </w:r>
            <w:r w:rsidRPr="00F30D7E">
              <w:rPr>
                <w:rFonts w:eastAsia="Times New Roman" w:cs="Times New Roman"/>
                <w:sz w:val="24"/>
                <w:szCs w:val="24"/>
              </w:rPr>
              <w:br/>
              <w:t>- Đối với các xã có Điều kiện kinh tế-xã hội khó khăn, biên giới, hải đảo, bảo đảm huy động đủ người tham gia dạy học xóa mù chữ tại địa bàn là giáo viên hoặc người đã tốt nghiệp trung học cơ sở trở lên;</w:t>
            </w:r>
            <w:r w:rsidRPr="00F30D7E">
              <w:rPr>
                <w:rFonts w:eastAsia="Times New Roman" w:cs="Times New Roman"/>
                <w:sz w:val="24"/>
                <w:szCs w:val="24"/>
              </w:rPr>
              <w:br/>
              <w:t>- Cơ sở giáo dục tham gia thực hiện xóa mù chữ tại xã có người theo dõi công tác phổ cập giáo dục, xóa mù chữ tại địa bàn được phân công.</w:t>
            </w:r>
            <w:r w:rsidRPr="00F30D7E">
              <w:rPr>
                <w:rFonts w:eastAsia="Times New Roman" w:cs="Times New Roman"/>
                <w:sz w:val="24"/>
                <w:szCs w:val="24"/>
              </w:rPr>
              <w:br/>
              <w:t>b) Về cơ sở vật chất, thiết bị dạy học: Xã bảo đảm Điều kiện thuận lợi cho các lớp xóa mù chữ được sử dụng cơ sở vật chất, thiết bị dạy học của các cơ sở giáo dục, trung tâm học tập cộng đồng, cơ quan, đoàn thể, các tổ chức chính trị- xã hội, tổ chức khác và cá nhân trong địa bàn để thực hiện dạy học xóa mù chữ.</w:t>
            </w:r>
          </w:p>
        </w:tc>
      </w:tr>
      <w:tr w:rsidR="00F30D7E" w:rsidRPr="00F30D7E" w:rsidTr="00F30D7E">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lastRenderedPageBreak/>
              <w:t>Căn cứ pháp lý</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30D7E" w:rsidRPr="00F30D7E" w:rsidRDefault="00F30D7E" w:rsidP="00F30D7E">
            <w:pPr>
              <w:spacing w:after="0" w:line="240" w:lineRule="auto"/>
              <w:rPr>
                <w:rFonts w:eastAsia="Times New Roman" w:cs="Times New Roman"/>
                <w:sz w:val="24"/>
                <w:szCs w:val="24"/>
              </w:rPr>
            </w:pPr>
            <w:r w:rsidRPr="00F30D7E">
              <w:rPr>
                <w:rFonts w:eastAsia="Times New Roman" w:cs="Times New Roman"/>
                <w:sz w:val="24"/>
                <w:szCs w:val="24"/>
              </w:rPr>
              <w:t>- Nghị định số 20/2014/NĐ-CP ngày 24/3/2014 của Chính phủ về phổ cập giáo dục, xóa mù chữ;</w:t>
            </w:r>
            <w:r w:rsidRPr="00F30D7E">
              <w:rPr>
                <w:rFonts w:eastAsia="Times New Roman" w:cs="Times New Roman"/>
                <w:sz w:val="24"/>
                <w:szCs w:val="24"/>
              </w:rPr>
              <w:br/>
              <w:t>- 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tc>
      </w:tr>
    </w:tbl>
    <w:p w:rsidR="003E268A" w:rsidRDefault="00F30D7E">
      <w:r w:rsidRPr="00F30D7E">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7E"/>
    <w:rsid w:val="003E268A"/>
    <w:rsid w:val="00F3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0D7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0D7E"/>
    <w:rPr>
      <w:rFonts w:eastAsia="Times New Roman" w:cs="Times New Roman"/>
      <w:b/>
      <w:bCs/>
      <w:sz w:val="27"/>
      <w:szCs w:val="27"/>
    </w:rPr>
  </w:style>
  <w:style w:type="character" w:styleId="Emphasis">
    <w:name w:val="Emphasis"/>
    <w:basedOn w:val="DefaultParagraphFont"/>
    <w:uiPriority w:val="20"/>
    <w:qFormat/>
    <w:rsid w:val="00F30D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0D7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0D7E"/>
    <w:rPr>
      <w:rFonts w:eastAsia="Times New Roman" w:cs="Times New Roman"/>
      <w:b/>
      <w:bCs/>
      <w:sz w:val="27"/>
      <w:szCs w:val="27"/>
    </w:rPr>
  </w:style>
  <w:style w:type="character" w:styleId="Emphasis">
    <w:name w:val="Emphasis"/>
    <w:basedOn w:val="DefaultParagraphFont"/>
    <w:uiPriority w:val="20"/>
    <w:qFormat/>
    <w:rsid w:val="00F30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05107">
      <w:bodyDiv w:val="1"/>
      <w:marLeft w:val="0"/>
      <w:marRight w:val="0"/>
      <w:marTop w:val="0"/>
      <w:marBottom w:val="0"/>
      <w:divBdr>
        <w:top w:val="none" w:sz="0" w:space="0" w:color="auto"/>
        <w:left w:val="none" w:sz="0" w:space="0" w:color="auto"/>
        <w:bottom w:val="none" w:sz="0" w:space="0" w:color="auto"/>
        <w:right w:val="none" w:sz="0" w:space="0" w:color="auto"/>
      </w:divBdr>
      <w:divsChild>
        <w:div w:id="710690076">
          <w:marLeft w:val="0"/>
          <w:marRight w:val="0"/>
          <w:marTop w:val="0"/>
          <w:marBottom w:val="0"/>
          <w:divBdr>
            <w:top w:val="none" w:sz="0" w:space="0" w:color="auto"/>
            <w:left w:val="none" w:sz="0" w:space="0" w:color="auto"/>
            <w:bottom w:val="none" w:sz="0" w:space="0" w:color="auto"/>
            <w:right w:val="none" w:sz="0" w:space="0" w:color="auto"/>
          </w:divBdr>
          <w:divsChild>
            <w:div w:id="7443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2020-02-19T01:38:00Z</dcterms:created>
  <dcterms:modified xsi:type="dcterms:W3CDTF">2020-02-19T01:39:00Z</dcterms:modified>
</cp:coreProperties>
</file>