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7F" w:rsidRPr="009D367F" w:rsidRDefault="009D367F" w:rsidP="009D367F">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r w:rsidRPr="009D367F">
        <w:rPr>
          <w:rFonts w:ascii="Tahoma" w:eastAsia="Times New Roman" w:hAnsi="Tahoma" w:cs="Tahoma"/>
          <w:b/>
          <w:bCs/>
          <w:color w:val="000000"/>
          <w:sz w:val="25"/>
          <w:szCs w:val="25"/>
        </w:rPr>
        <w:t>Thủ tục cấp lại giấy phép kinh doanh bán lẻ sản phẩm rượu trong trường hợp giấy phép bị mất, bị tiêu hủy toàn bộ hoặc một phần, bị rách, nát hoặc bị cháy</w:t>
      </w:r>
    </w:p>
    <w:tbl>
      <w:tblPr>
        <w:tblW w:w="10221"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9021"/>
      </w:tblGrid>
      <w:tr w:rsidR="009D367F" w:rsidRPr="009D367F" w:rsidTr="009D367F">
        <w:trPr>
          <w:gridAfter w:val="1"/>
          <w:wAfter w:w="9021" w:type="dxa"/>
        </w:trPr>
        <w:tc>
          <w:tcPr>
            <w:tcW w:w="0" w:type="auto"/>
            <w:shd w:val="clear" w:color="auto" w:fill="FFFFFF"/>
            <w:vAlign w:val="center"/>
            <w:hideMark/>
          </w:tcPr>
          <w:p w:rsidR="009D367F" w:rsidRPr="009D367F" w:rsidRDefault="009D367F" w:rsidP="009D367F">
            <w:pPr>
              <w:spacing w:after="0" w:line="240" w:lineRule="auto"/>
              <w:rPr>
                <w:rFonts w:eastAsia="Times New Roman" w:cs="Times New Roman"/>
                <w:sz w:val="24"/>
                <w:szCs w:val="24"/>
              </w:rPr>
            </w:pPr>
          </w:p>
        </w:tc>
      </w:tr>
      <w:tr w:rsidR="009D367F" w:rsidRPr="009D367F" w:rsidTr="009D36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Thẩm quyền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Ủy ban nhân dân huyện, thị xã, thành phố tỉnh</w:t>
            </w:r>
          </w:p>
        </w:tc>
      </w:tr>
      <w:tr w:rsidR="009D367F" w:rsidRPr="009D367F" w:rsidTr="009D36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Lĩnh vực</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Lĩnh vực công thương</w:t>
            </w:r>
          </w:p>
        </w:tc>
      </w:tr>
      <w:tr w:rsidR="009D367F" w:rsidRPr="009D367F" w:rsidTr="009D36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Cách thức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Trực tiếp tại trụ sở cơ quan hành chính </w:t>
            </w:r>
          </w:p>
        </w:tc>
      </w:tr>
      <w:tr w:rsidR="009D367F" w:rsidRPr="009D367F" w:rsidTr="009D36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Trình tự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before="100" w:beforeAutospacing="1" w:after="100" w:afterAutospacing="1" w:line="240" w:lineRule="auto"/>
              <w:rPr>
                <w:rFonts w:eastAsia="Times New Roman" w:cs="Times New Roman"/>
                <w:color w:val="737373"/>
                <w:sz w:val="23"/>
                <w:szCs w:val="23"/>
              </w:rPr>
            </w:pPr>
            <w:r w:rsidRPr="009D367F">
              <w:rPr>
                <w:rFonts w:eastAsia="Times New Roman" w:cs="Times New Roman"/>
                <w:b/>
                <w:bCs/>
                <w:color w:val="737373"/>
                <w:sz w:val="23"/>
                <w:szCs w:val="23"/>
              </w:rPr>
              <w:t>- Bước 1</w:t>
            </w:r>
            <w:r w:rsidRPr="009D367F">
              <w:rPr>
                <w:rFonts w:eastAsia="Times New Roman" w:cs="Times New Roman"/>
                <w:color w:val="737373"/>
                <w:sz w:val="23"/>
                <w:szCs w:val="23"/>
              </w:rPr>
              <w:t>: Tổ chức, cá nhân chuẩn bị hồ sơ theo quy định. Nộp hồ sơ tại Bộ phận tiếp nhận và trả kết quả của UBND cấp huyện nơi tổ chức, cá nhân mở địa điểm kinh doanh;</w:t>
            </w:r>
            <w:r w:rsidRPr="009D367F">
              <w:rPr>
                <w:rFonts w:eastAsia="Times New Roman" w:cs="Times New Roman"/>
                <w:color w:val="737373"/>
                <w:sz w:val="23"/>
                <w:szCs w:val="23"/>
              </w:rPr>
              <w:br/>
            </w:r>
            <w:r w:rsidRPr="009D367F">
              <w:rPr>
                <w:rFonts w:eastAsia="Times New Roman" w:cs="Times New Roman"/>
                <w:b/>
                <w:bCs/>
                <w:color w:val="737373"/>
                <w:sz w:val="23"/>
                <w:szCs w:val="23"/>
              </w:rPr>
              <w:t>- Bước 2:</w:t>
            </w:r>
            <w:r w:rsidRPr="009D367F">
              <w:rPr>
                <w:rFonts w:eastAsia="Times New Roman" w:cs="Times New Roman"/>
                <w:color w:val="737373"/>
                <w:sz w:val="23"/>
                <w:szCs w:val="23"/>
              </w:rPr>
              <w:t>  Công chức chuyên môn kiểm tra, tiếp nhận hồ sơ và viết Giấy biên nhận trả kết quả. Trường hợp hồ sơ chưa đầy đủ, chưa hợp lệ thì hướng dẫn người nộp hồ sơ hoàn chỉnh;</w:t>
            </w:r>
          </w:p>
          <w:p w:rsidR="009D367F" w:rsidRPr="009D367F" w:rsidRDefault="009D367F" w:rsidP="009D367F">
            <w:pPr>
              <w:spacing w:before="100" w:beforeAutospacing="1" w:after="100" w:afterAutospacing="1" w:line="240" w:lineRule="auto"/>
              <w:rPr>
                <w:rFonts w:eastAsia="Times New Roman" w:cs="Times New Roman"/>
                <w:color w:val="737373"/>
                <w:sz w:val="23"/>
                <w:szCs w:val="23"/>
              </w:rPr>
            </w:pPr>
            <w:r w:rsidRPr="009D367F">
              <w:rPr>
                <w:rFonts w:eastAsia="Times New Roman" w:cs="Times New Roman"/>
                <w:color w:val="737373"/>
                <w:sz w:val="23"/>
                <w:szCs w:val="23"/>
              </w:rPr>
              <w:t>- Bước 3: Người nộp hồ sơ xuất trình giấy biên nhận và nhận Giấy phép tại bộ phận tiếp nhận và trả kết quả của UBND cấp huyện.</w:t>
            </w:r>
          </w:p>
          <w:p w:rsidR="009D367F" w:rsidRPr="009D367F" w:rsidRDefault="009D367F" w:rsidP="009D367F">
            <w:pPr>
              <w:spacing w:before="100" w:beforeAutospacing="1" w:after="100" w:afterAutospacing="1" w:line="240" w:lineRule="auto"/>
              <w:rPr>
                <w:rFonts w:eastAsia="Times New Roman" w:cs="Times New Roman"/>
                <w:color w:val="737373"/>
                <w:sz w:val="23"/>
                <w:szCs w:val="23"/>
              </w:rPr>
            </w:pPr>
            <w:r w:rsidRPr="009D367F">
              <w:rPr>
                <w:rFonts w:eastAsia="Times New Roman" w:cs="Times New Roman"/>
                <w:color w:val="737373"/>
                <w:sz w:val="23"/>
                <w:szCs w:val="23"/>
              </w:rPr>
              <w:t>+ Thời gian tiếp nhận hồ sơ và trả kết quả: Từ 7h00 đến 11h00 sáng; từ 13h00 đến 17h00 chiều các ngày làm việc trong tuần (trừ các ngày nghỉ, lễ, tết theo quy định của pháp luật).</w:t>
            </w:r>
          </w:p>
        </w:tc>
      </w:tr>
      <w:tr w:rsidR="009D367F" w:rsidRPr="009D367F" w:rsidTr="009D36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Thành phần hồ sơ</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  Thành phần hồ Sơ:</w:t>
            </w:r>
            <w:r w:rsidRPr="009D367F">
              <w:rPr>
                <w:rFonts w:eastAsia="Times New Roman" w:cs="Times New Roman"/>
                <w:sz w:val="24"/>
                <w:szCs w:val="24"/>
              </w:rPr>
              <w:br/>
              <w:t>1.Đơn đề nghị cấp lại theo mẫu tại phụ lục 34 kèm theo Thông tư 39/2012/TT-BCT .</w:t>
            </w:r>
            <w:r w:rsidRPr="009D367F">
              <w:rPr>
                <w:rFonts w:eastAsia="Times New Roman" w:cs="Times New Roman"/>
                <w:sz w:val="24"/>
                <w:szCs w:val="24"/>
              </w:rPr>
              <w:br/>
              <w:t>2. Bản gốc hoặc bản sao Giấy phép kinh doanh bán lẻ sản phẩm rượu đã được cấp (nếu có);</w:t>
            </w:r>
            <w:r w:rsidRPr="009D367F">
              <w:rPr>
                <w:rFonts w:eastAsia="Times New Roman" w:cs="Times New Roman"/>
                <w:sz w:val="24"/>
                <w:szCs w:val="24"/>
              </w:rPr>
              <w:br/>
              <w:t>* Số lượng hồ sơ:  02 bộ (01 bộ hồ sơ gửi về Cơ quan quản lý nhà nước có thẩm quyền, thương nhân lưu 01 bộ hồ sơ).</w:t>
            </w:r>
          </w:p>
        </w:tc>
      </w:tr>
      <w:tr w:rsidR="009D367F" w:rsidRPr="009D367F" w:rsidTr="009D36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Thời hạn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before="100" w:beforeAutospacing="1" w:after="100" w:afterAutospacing="1" w:line="240" w:lineRule="auto"/>
              <w:rPr>
                <w:rFonts w:eastAsia="Times New Roman" w:cs="Times New Roman"/>
                <w:color w:val="737373"/>
                <w:sz w:val="23"/>
                <w:szCs w:val="23"/>
              </w:rPr>
            </w:pPr>
            <w:r w:rsidRPr="009D367F">
              <w:rPr>
                <w:rFonts w:eastAsia="Times New Roman" w:cs="Times New Roman"/>
                <w:color w:val="737373"/>
                <w:sz w:val="23"/>
                <w:szCs w:val="23"/>
              </w:rPr>
              <w:t>Trong thời hạn 10 ngày kể từ khi nhận được hồ sơ đầy đủ và hợp lệ.</w:t>
            </w:r>
          </w:p>
        </w:tc>
      </w:tr>
      <w:tr w:rsidR="009D367F" w:rsidRPr="009D367F" w:rsidTr="009D36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Lệ phí</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Không</w:t>
            </w:r>
          </w:p>
        </w:tc>
      </w:tr>
      <w:tr w:rsidR="009D367F" w:rsidRPr="009D367F" w:rsidTr="009D36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Kết quả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Giấy phép kinh doanh bán lẻ sản phẩm Rượu. (Trường hợp từ chối cấp phải trả lời bằng văn bản và nêu rõ lý do).</w:t>
            </w:r>
          </w:p>
        </w:tc>
      </w:tr>
      <w:tr w:rsidR="009D367F" w:rsidRPr="009D367F" w:rsidTr="009D36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Cơ quan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Phòng Kinh tế (thị xã, thành phố), phòng Kinh tế và Hạ tầng (huyện).</w:t>
            </w:r>
          </w:p>
        </w:tc>
      </w:tr>
      <w:tr w:rsidR="009D367F" w:rsidRPr="009D367F" w:rsidTr="009D36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Đối tượng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Tổ chức, cá nhân.</w:t>
            </w:r>
          </w:p>
        </w:tc>
      </w:tr>
      <w:tr w:rsidR="009D367F" w:rsidRPr="009D367F" w:rsidTr="009D36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Yêu cầu hoặc điều kiện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Giấy phép bán lẻ sản phẩm rượu bị mất, bị tiêu hủy toàn bộ, một phần, bị rách nát hoặc bị cháy.</w:t>
            </w:r>
          </w:p>
        </w:tc>
      </w:tr>
      <w:tr w:rsidR="009D367F" w:rsidRPr="009D367F" w:rsidTr="009D367F">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Căn cứ pháp lý</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9D367F" w:rsidRPr="009D367F" w:rsidRDefault="009D367F" w:rsidP="009D367F">
            <w:pPr>
              <w:spacing w:after="0" w:line="240" w:lineRule="auto"/>
              <w:rPr>
                <w:rFonts w:eastAsia="Times New Roman" w:cs="Times New Roman"/>
                <w:sz w:val="24"/>
                <w:szCs w:val="24"/>
              </w:rPr>
            </w:pPr>
            <w:r w:rsidRPr="009D367F">
              <w:rPr>
                <w:rFonts w:eastAsia="Times New Roman" w:cs="Times New Roman"/>
                <w:sz w:val="24"/>
                <w:szCs w:val="24"/>
              </w:rPr>
              <w:t>1. Luật Thương mại 2005;</w:t>
            </w:r>
            <w:r w:rsidRPr="009D367F">
              <w:rPr>
                <w:rFonts w:eastAsia="Times New Roman" w:cs="Times New Roman"/>
                <w:sz w:val="24"/>
                <w:szCs w:val="24"/>
              </w:rPr>
              <w:br/>
              <w:t>2. Nghị định số 94/2012/NĐ-CP ngày 12 tháng 11 năm 2012 của Chính phủ về sản xuất và kinh doanh rượu;</w:t>
            </w:r>
            <w:r w:rsidRPr="009D367F">
              <w:rPr>
                <w:rFonts w:eastAsia="Times New Roman" w:cs="Times New Roman"/>
                <w:sz w:val="24"/>
                <w:szCs w:val="24"/>
              </w:rPr>
              <w:br/>
              <w:t xml:space="preserve">3. Thông tư 39/2012/TT-BCT ngày 20/12/2012 của Bộ Công Thương quy định chi tiết một số điều của Nghị định 94/2012/NĐ-CP ngày 12 tháng 11 năm 2012 của Chính phủ về sản </w:t>
            </w:r>
            <w:r w:rsidRPr="009D367F">
              <w:rPr>
                <w:rFonts w:eastAsia="Times New Roman" w:cs="Times New Roman"/>
                <w:sz w:val="24"/>
                <w:szCs w:val="24"/>
              </w:rPr>
              <w:lastRenderedPageBreak/>
              <w:t>xu</w:t>
            </w:r>
            <w:bookmarkStart w:id="0" w:name="_GoBack"/>
            <w:bookmarkEnd w:id="0"/>
            <w:r w:rsidRPr="009D367F">
              <w:rPr>
                <w:rFonts w:eastAsia="Times New Roman" w:cs="Times New Roman"/>
                <w:sz w:val="24"/>
                <w:szCs w:val="24"/>
              </w:rPr>
              <w:t>ất và kinh doanh rượu.</w:t>
            </w:r>
          </w:p>
        </w:tc>
      </w:tr>
    </w:tbl>
    <w:p w:rsidR="003E268A" w:rsidRDefault="009D367F">
      <w:r w:rsidRPr="009D367F">
        <w:rPr>
          <w:rFonts w:ascii="Tahoma" w:eastAsia="Times New Roman" w:hAnsi="Tahoma" w:cs="Tahoma"/>
          <w:color w:val="4D4D4D"/>
          <w:sz w:val="24"/>
          <w:szCs w:val="24"/>
          <w:shd w:val="clear" w:color="auto" w:fill="FFFFFF"/>
        </w:rPr>
        <w:lastRenderedPageBreak/>
        <w:t>* Mẫu đơn, mẫu tờ khai:</w:t>
      </w:r>
      <w:r w:rsidRPr="009D367F">
        <w:rPr>
          <w:rFonts w:ascii="Tahoma" w:eastAsia="Times New Roman" w:hAnsi="Tahoma" w:cs="Tahoma"/>
          <w:color w:val="4D4D4D"/>
          <w:sz w:val="24"/>
          <w:szCs w:val="24"/>
        </w:rPr>
        <w:br/>
      </w:r>
      <w:r w:rsidRPr="009D367F">
        <w:rPr>
          <w:rFonts w:ascii="Tahoma" w:eastAsia="Times New Roman" w:hAnsi="Tahoma" w:cs="Tahoma"/>
          <w:color w:val="4D4D4D"/>
          <w:sz w:val="24"/>
          <w:szCs w:val="24"/>
          <w:shd w:val="clear" w:color="auto" w:fill="FFFFFF"/>
        </w:rPr>
        <w:t>- </w:t>
      </w:r>
      <w:hyperlink r:id="rId5" w:tgtFrame="_blank" w:history="1">
        <w:r w:rsidRPr="009D367F">
          <w:rPr>
            <w:rFonts w:ascii="Tahoma" w:eastAsia="Times New Roman" w:hAnsi="Tahoma" w:cs="Tahoma"/>
            <w:color w:val="000000"/>
            <w:sz w:val="24"/>
            <w:szCs w:val="24"/>
            <w:shd w:val="clear" w:color="auto" w:fill="FFFFFF"/>
          </w:rPr>
          <w:t>PL-34.docx</w:t>
        </w:r>
      </w:hyperlink>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13"/>
    <w:rsid w:val="003E268A"/>
    <w:rsid w:val="009D367F"/>
    <w:rsid w:val="00B9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D367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367F"/>
    <w:rPr>
      <w:rFonts w:eastAsia="Times New Roman" w:cs="Times New Roman"/>
      <w:b/>
      <w:bCs/>
      <w:sz w:val="27"/>
      <w:szCs w:val="27"/>
    </w:rPr>
  </w:style>
  <w:style w:type="paragraph" w:styleId="NormalWeb">
    <w:name w:val="Normal (Web)"/>
    <w:basedOn w:val="Normal"/>
    <w:uiPriority w:val="99"/>
    <w:unhideWhenUsed/>
    <w:rsid w:val="009D367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D367F"/>
    <w:rPr>
      <w:b/>
      <w:bCs/>
    </w:rPr>
  </w:style>
  <w:style w:type="character" w:styleId="Hyperlink">
    <w:name w:val="Hyperlink"/>
    <w:basedOn w:val="DefaultParagraphFont"/>
    <w:uiPriority w:val="99"/>
    <w:semiHidden/>
    <w:unhideWhenUsed/>
    <w:rsid w:val="009D36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D367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367F"/>
    <w:rPr>
      <w:rFonts w:eastAsia="Times New Roman" w:cs="Times New Roman"/>
      <w:b/>
      <w:bCs/>
      <w:sz w:val="27"/>
      <w:szCs w:val="27"/>
    </w:rPr>
  </w:style>
  <w:style w:type="paragraph" w:styleId="NormalWeb">
    <w:name w:val="Normal (Web)"/>
    <w:basedOn w:val="Normal"/>
    <w:uiPriority w:val="99"/>
    <w:unhideWhenUsed/>
    <w:rsid w:val="009D367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D367F"/>
    <w:rPr>
      <w:b/>
      <w:bCs/>
    </w:rPr>
  </w:style>
  <w:style w:type="character" w:styleId="Hyperlink">
    <w:name w:val="Hyperlink"/>
    <w:basedOn w:val="DefaultParagraphFont"/>
    <w:uiPriority w:val="99"/>
    <w:semiHidden/>
    <w:unhideWhenUsed/>
    <w:rsid w:val="009D3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5467">
      <w:bodyDiv w:val="1"/>
      <w:marLeft w:val="0"/>
      <w:marRight w:val="0"/>
      <w:marTop w:val="0"/>
      <w:marBottom w:val="0"/>
      <w:divBdr>
        <w:top w:val="none" w:sz="0" w:space="0" w:color="auto"/>
        <w:left w:val="none" w:sz="0" w:space="0" w:color="auto"/>
        <w:bottom w:val="none" w:sz="0" w:space="0" w:color="auto"/>
        <w:right w:val="none" w:sz="0" w:space="0" w:color="auto"/>
      </w:divBdr>
      <w:divsChild>
        <w:div w:id="688457499">
          <w:marLeft w:val="0"/>
          <w:marRight w:val="0"/>
          <w:marTop w:val="0"/>
          <w:marBottom w:val="0"/>
          <w:divBdr>
            <w:top w:val="none" w:sz="0" w:space="0" w:color="auto"/>
            <w:left w:val="none" w:sz="0" w:space="0" w:color="auto"/>
            <w:bottom w:val="none" w:sz="0" w:space="0" w:color="auto"/>
            <w:right w:val="none" w:sz="0" w:space="0" w:color="auto"/>
          </w:divBdr>
          <w:divsChild>
            <w:div w:id="14280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hupuh.gialai.gov.vn/getattachment/TTHC/caphuyen/Linh-vuc-cthuong/2-Thu-tuc-cap-lai-giay-phep-kinh-doanh-ban-le-san/PL-34.doc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2020-01-19T03:33:00Z</dcterms:created>
  <dcterms:modified xsi:type="dcterms:W3CDTF">2020-01-19T03:34:00Z</dcterms:modified>
</cp:coreProperties>
</file>