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2" w:rsidRPr="00B67092" w:rsidRDefault="00B67092" w:rsidP="00B6709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B67092">
        <w:rPr>
          <w:rFonts w:eastAsia="Times New Roman" w:cs="Times New Roman"/>
          <w:color w:val="FF0000"/>
          <w:sz w:val="26"/>
          <w:szCs w:val="26"/>
        </w:rPr>
        <w:t>Thủ tục cấp Giấy phép đủ điều kiện kinh doanh dịch vụ karaoke (do cơ quan quản lý nhà nước về văn hóa cấp huyện cấp)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8880"/>
      </w:tblGrid>
      <w:tr w:rsidR="00B67092" w:rsidRPr="00B67092" w:rsidTr="0038428D">
        <w:trPr>
          <w:gridAfter w:val="1"/>
          <w:wAfter w:w="888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Thẩm quyền giải quyết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Phòng Văn hoá và Thông tin thuộc UBND huyện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Lĩnh vực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Lĩnh vực Văn hoá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Cách thức thực hiện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Tổ chức, cá nhân nộp trực tiếp tại Bộ phận một cửa huyện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Trình tự thực hiện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color w:val="000000"/>
                <w:sz w:val="26"/>
                <w:szCs w:val="26"/>
              </w:rPr>
              <w:t>- Thời gian tiếp nhận và trả kết quả:</w:t>
            </w:r>
            <w:r w:rsidRPr="00B67092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+ Từ thứ 2 đến thứ 6 hàng tuần: Buổi sáng: 07h00 – 11h00; Buổi chiều: 13h00 – 17h00.</w:t>
            </w:r>
            <w:r w:rsidRPr="00B67092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+ Thứ 7: Buổi sáng (07h00 – 11h00); trừ các ngày nghỉ, ngày lễ, tết theo quy định.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Thành phần hồ sơ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Thời hạn giải quyết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5 ngày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Lệ phí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Tại các thành phố trực thuộc trung ương và tại các thành phố, thị xã trực thuộc tỉnh:</w:t>
            </w:r>
          </w:p>
          <w:p w:rsidR="0038428D" w:rsidRPr="00B67092" w:rsidRDefault="0038428D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Từ 01 đến 03 phòng mức thu phí là: 4.000.000 đồng/giấy</w:t>
            </w:r>
          </w:p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- Từ 0</w:t>
            </w:r>
            <w:r w:rsidR="0038428D">
              <w:rPr>
                <w:rFonts w:eastAsia="Times New Roman" w:cs="Times New Roman"/>
                <w:sz w:val="26"/>
                <w:szCs w:val="26"/>
              </w:rPr>
              <w:t>4</w:t>
            </w:r>
            <w:r w:rsidRPr="00B67092">
              <w:rPr>
                <w:rFonts w:eastAsia="Times New Roman" w:cs="Times New Roman"/>
                <w:sz w:val="26"/>
                <w:szCs w:val="26"/>
              </w:rPr>
              <w:t xml:space="preserve"> đến 05 phòng mức thu phí là 6.000.000 đồng/giấy;</w:t>
            </w:r>
          </w:p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- Từ 06 phòng trở lên, mức thu phí là 12.000.000 đồng/giấy;</w:t>
            </w:r>
          </w:p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Tại khu vực khác</w:t>
            </w:r>
            <w:r w:rsidR="0038428D">
              <w:rPr>
                <w:rFonts w:eastAsia="Times New Roman" w:cs="Times New Roman"/>
                <w:sz w:val="26"/>
                <w:szCs w:val="26"/>
              </w:rPr>
              <w:t>:</w:t>
            </w:r>
          </w:p>
          <w:p w:rsidR="00B67092" w:rsidRDefault="0038428D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Từ 01 đến 03 phòng mức thu phí là 2</w:t>
            </w:r>
            <w:r w:rsidR="00B67092" w:rsidRPr="00B67092">
              <w:rPr>
                <w:rFonts w:eastAsia="Times New Roman" w:cs="Times New Roman"/>
                <w:sz w:val="26"/>
                <w:szCs w:val="26"/>
              </w:rPr>
              <w:t>.000.000 đồng/giấy;</w:t>
            </w:r>
          </w:p>
          <w:p w:rsidR="0038428D" w:rsidRPr="00B67092" w:rsidRDefault="0038428D" w:rsidP="0038428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- Từ 0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  <w:r w:rsidRPr="00B67092">
              <w:rPr>
                <w:rFonts w:eastAsia="Times New Roman" w:cs="Times New Roman"/>
                <w:sz w:val="26"/>
                <w:szCs w:val="26"/>
              </w:rPr>
              <w:t xml:space="preserve"> đến 05 phòng mức thu phí là 3.000.000 đồng/giấy;</w:t>
            </w:r>
          </w:p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- Từ 06 phòng trở lên, mức thu phí là 6.000.000 đồng/giấy;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Kết quả thực hiện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UBND huyện cấp giấy phép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Cơ quan thực hiện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color w:val="000000"/>
                <w:sz w:val="26"/>
                <w:szCs w:val="26"/>
              </w:rPr>
              <w:t>Phòng văn hoá và thông tin thuộc UBND huyện 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Đối tượng thực hiện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Tổ chức, cá nhân</w:t>
            </w: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Yêu cầu hoặc điều kiện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67092" w:rsidRPr="00B67092" w:rsidTr="0038428D"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B6709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Căn cứ pháp lý</w:t>
            </w:r>
          </w:p>
        </w:tc>
        <w:tc>
          <w:tcPr>
            <w:tcW w:w="88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092" w:rsidRPr="00B67092" w:rsidRDefault="00B67092" w:rsidP="0038428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67092">
              <w:rPr>
                <w:rFonts w:eastAsia="Times New Roman" w:cs="Times New Roman"/>
                <w:sz w:val="26"/>
                <w:szCs w:val="26"/>
              </w:rPr>
              <w:t>Nghị định số 54/2019/NĐ-CP ngày 19/6/20</w:t>
            </w:r>
            <w:r w:rsidR="0038428D">
              <w:rPr>
                <w:rFonts w:eastAsia="Times New Roman" w:cs="Times New Roman"/>
                <w:sz w:val="26"/>
                <w:szCs w:val="26"/>
              </w:rPr>
              <w:t>19 của Chính phủ; Thông tư số 01/2021/TT-BTC ngày 07/01/2021</w:t>
            </w:r>
            <w:bookmarkStart w:id="0" w:name="_GoBack"/>
            <w:bookmarkEnd w:id="0"/>
            <w:r w:rsidRPr="00B67092">
              <w:rPr>
                <w:rFonts w:eastAsia="Times New Roman" w:cs="Times New Roman"/>
                <w:sz w:val="26"/>
                <w:szCs w:val="26"/>
              </w:rPr>
              <w:t xml:space="preserve"> của Bộ Tài chính</w:t>
            </w:r>
          </w:p>
        </w:tc>
      </w:tr>
    </w:tbl>
    <w:p w:rsidR="003E268A" w:rsidRPr="00B67092" w:rsidRDefault="003E268A" w:rsidP="00B67092">
      <w:pPr>
        <w:rPr>
          <w:rFonts w:cs="Times New Roman"/>
          <w:sz w:val="26"/>
          <w:szCs w:val="26"/>
        </w:rPr>
      </w:pPr>
    </w:p>
    <w:sectPr w:rsidR="003E268A" w:rsidRPr="00B6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2"/>
    <w:rsid w:val="0038428D"/>
    <w:rsid w:val="003E268A"/>
    <w:rsid w:val="00B67092"/>
    <w:rsid w:val="00E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70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092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70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092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GMVietnam</dc:creator>
  <cp:lastModifiedBy>GMVietnam</cp:lastModifiedBy>
  <cp:revision>2</cp:revision>
  <dcterms:created xsi:type="dcterms:W3CDTF">2021-03-18T03:56:00Z</dcterms:created>
  <dcterms:modified xsi:type="dcterms:W3CDTF">2021-03-18T03:56:00Z</dcterms:modified>
</cp:coreProperties>
</file>