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Tên thủ tục:</w:t>
      </w:r>
    </w:p>
    <w:p w:rsidR="00B960E1" w:rsidRPr="00B960E1" w:rsidRDefault="00B960E1" w:rsidP="00B960E1">
      <w:pPr>
        <w:shd w:val="clear" w:color="auto" w:fill="FFFFFF"/>
        <w:spacing w:line="240" w:lineRule="auto"/>
        <w:rPr>
          <w:rFonts w:eastAsia="Times New Roman" w:cs="Times New Roman"/>
          <w:color w:val="1E2F41"/>
          <w:szCs w:val="28"/>
        </w:rPr>
      </w:pPr>
      <w:bookmarkStart w:id="0" w:name="_GoBack"/>
      <w:r w:rsidRPr="00B960E1">
        <w:rPr>
          <w:rFonts w:eastAsia="Times New Roman" w:cs="Times New Roman"/>
          <w:color w:val="1E2F41"/>
          <w:szCs w:val="28"/>
        </w:rPr>
        <w:t>Thủ tục đề nghị tổ chức đại hội của tổ chức tôn giáo, tổ chức tôn giáo trực thuộc, tổ chức được cấp chứng nhận đăng ký hoạt động tôn giáo có địa bàn hoạt động ở một huyện</w:t>
      </w:r>
    </w:p>
    <w:bookmarkEnd w:id="0"/>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Cấp thực hiện: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Cấp Huyện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Loại thủ tục:</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TTHC được luật giao quy định chi tiết</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Lĩnh vực:</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Tôn giáo Chính phủ</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Trình tự thực hiện:</w:t>
      </w:r>
    </w:p>
    <w:p w:rsidR="00B960E1" w:rsidRPr="00B960E1" w:rsidRDefault="00B960E1" w:rsidP="00B960E1">
      <w:pPr>
        <w:shd w:val="clear" w:color="auto" w:fill="FFFFFF"/>
        <w:spacing w:after="0" w:line="240" w:lineRule="auto"/>
        <w:rPr>
          <w:rFonts w:eastAsia="Times New Roman" w:cs="Times New Roman"/>
          <w:color w:val="1E2F41"/>
          <w:szCs w:val="28"/>
        </w:rPr>
      </w:pPr>
      <w:r w:rsidRPr="00B960E1">
        <w:rPr>
          <w:rFonts w:eastAsia="Times New Roman" w:cs="Times New Roman"/>
          <w:color w:val="1E2F41"/>
          <w:szCs w:val="28"/>
        </w:rPr>
        <w:t>Bước 1: Tổ chức tôn giáo, tổ chức tôn giáo trực thuộc, tổ chức được cấp chứng nhận đăng ký hoạt động tôn giáo có địa bàn hoạt động ở một huyện trước khi tổ chức đại hội gửi hồ sơ đề nghị đến Phòng Nội vụ.</w:t>
      </w:r>
      <w:r w:rsidRPr="00B960E1">
        <w:rPr>
          <w:rFonts w:eastAsia="Times New Roman" w:cs="Times New Roman"/>
          <w:color w:val="1E2F41"/>
          <w:szCs w:val="28"/>
        </w:rPr>
        <w:br/>
        <w:t>Bước 2: Phòng Nội vụ xem xét hồ sơ, trường hợp hồ sơ chưa đầy đủ, hợp lệ Phòng Nội vụ thông báo qua mạng Internet hoặc văn bản cho tổ chức để hoàn chỉnh hồ sơ.</w:t>
      </w:r>
      <w:r w:rsidRPr="00B960E1">
        <w:rPr>
          <w:rFonts w:eastAsia="Times New Roman" w:cs="Times New Roman"/>
          <w:color w:val="1E2F41"/>
          <w:szCs w:val="28"/>
        </w:rPr>
        <w:br/>
        <w:t>Bước 3: + Phòng Nội vụ phối hợp với các cơ quan liên quan thẩm định hồ sơ, trình Ủy ban nhân dân cấp huyện. + Ủy ban nhân dân cấp huyện căn cứ Tờ trình của Phòng Nội vụ chấp thuận hoặc không chấp thuận về việc tổ chức đại hội. Trường hợp từ chối đề nghị phải trả lời bằng văn bản và nêu rõ lý do.</w:t>
      </w:r>
    </w:p>
    <w:p w:rsidR="00B960E1" w:rsidRPr="00B960E1" w:rsidRDefault="00B960E1" w:rsidP="00B960E1">
      <w:pPr>
        <w:shd w:val="clear" w:color="auto" w:fill="FFFFFF"/>
        <w:spacing w:line="240" w:lineRule="auto"/>
        <w:rPr>
          <w:rFonts w:eastAsia="Times New Roman" w:cs="Times New Roman"/>
          <w:color w:val="1E2F41"/>
          <w:szCs w:val="28"/>
        </w:rPr>
      </w:pPr>
    </w:p>
    <w:p w:rsidR="00B960E1" w:rsidRPr="00B960E1" w:rsidRDefault="00B960E1" w:rsidP="00B960E1">
      <w:pPr>
        <w:shd w:val="clear" w:color="auto" w:fill="FFFFFF"/>
        <w:spacing w:line="240" w:lineRule="auto"/>
        <w:rPr>
          <w:rFonts w:eastAsia="Times New Roman" w:cs="Times New Roman"/>
          <w:color w:val="333333"/>
          <w:szCs w:val="28"/>
        </w:rPr>
      </w:pPr>
      <w:r w:rsidRPr="00B960E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B960E1" w:rsidRPr="00B960E1" w:rsidTr="00B960E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Mô tả</w:t>
            </w:r>
          </w:p>
        </w:tc>
      </w:tr>
      <w:tr w:rsidR="00B960E1" w:rsidRPr="00B960E1" w:rsidTr="00B960E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25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 xml:space="preserve">25 ngày kể từ ngày Phòng Nội vụ nhận đủ hồ sơ đề nghị hợp lệ. Nộp hồ sơ trực tiếp tại Phòng Nội vụ; qua đường bưu chính hoặc thông qua dịch vụ công trực tuyến. Phòng Nội vụ tiếp nhận hồ sơ và có giấy hẹn trả kết quả. Nếu gửi qua đường bưu chính, ngày </w:t>
            </w:r>
            <w:r w:rsidRPr="00B960E1">
              <w:rPr>
                <w:rFonts w:eastAsia="Times New Roman" w:cs="Times New Roman"/>
                <w:szCs w:val="28"/>
              </w:rPr>
              <w:lastRenderedPageBreak/>
              <w:t xml:space="preserve">tiếp nhận hồ sơ được tính theo ngày ghi trên dấu công văn đến. </w:t>
            </w:r>
          </w:p>
        </w:tc>
      </w:tr>
      <w:tr w:rsidR="00B960E1" w:rsidRPr="00B960E1" w:rsidTr="00B960E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25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 xml:space="preserve">25 ngày kể từ ngày Phòng Nội vụ nhận đủ hồ sơ đề nghị hợp lệ. Nộp hồ sơ trực tiếp tại Phòng Nội vụ; qua đường bưu chính hoặc thông qua dịch vụ công trực tuyến. Phòng Nội vụ tiếp nhận hồ sơ và có giấy hẹn trả kết quả. Nếu gửi qua đường bưu chính, ngày tiếp nhận hồ sơ được tính theo ngày ghi trên dấu công văn đến. </w:t>
            </w:r>
          </w:p>
        </w:tc>
      </w:tr>
      <w:tr w:rsidR="00B960E1" w:rsidRPr="00B960E1" w:rsidTr="00B960E1">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25 Ngày</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 xml:space="preserve">25 ngày kể từ ngày Phòng Nội vụ nhận đủ hồ sơ đề nghị hợp lệ. Nộp hồ sơ trực tiếp tại Phòng Nội vụ; qua đường bưu chính hoặc thông qua dịch vụ công trực tuyến. Phòng Nội vụ tiếp nhận hồ sơ và có giấy hẹn trả kết quả. Nếu gửi qua đường bưu chính, ngày tiếp nhận hồ sơ được tính theo ngày ghi trên dấu công văn đến. </w:t>
            </w:r>
          </w:p>
        </w:tc>
      </w:tr>
    </w:tbl>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Thành phần hồ sơ:</w:t>
      </w:r>
    </w:p>
    <w:p w:rsidR="00B960E1" w:rsidRPr="00B960E1" w:rsidRDefault="00B960E1" w:rsidP="00B960E1">
      <w:pPr>
        <w:shd w:val="clear" w:color="auto" w:fill="FFFFFF"/>
        <w:spacing w:line="240" w:lineRule="auto"/>
        <w:rPr>
          <w:rFonts w:eastAsia="Times New Roman" w:cs="Times New Roman"/>
          <w:color w:val="333333"/>
          <w:szCs w:val="28"/>
        </w:rPr>
      </w:pPr>
      <w:r w:rsidRPr="00B960E1">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B960E1" w:rsidRPr="00B960E1" w:rsidTr="00B960E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Số lượng</w:t>
            </w:r>
          </w:p>
        </w:tc>
      </w:tr>
      <w:tr w:rsidR="00B960E1" w:rsidRPr="00B960E1" w:rsidTr="00B960E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jc w:val="both"/>
              <w:rPr>
                <w:rFonts w:eastAsia="Times New Roman" w:cs="Times New Roman"/>
                <w:szCs w:val="28"/>
              </w:rPr>
            </w:pPr>
            <w:r w:rsidRPr="00B960E1">
              <w:rPr>
                <w:rFonts w:eastAsia="Times New Roman" w:cs="Times New Roman"/>
                <w:szCs w:val="28"/>
              </w:rPr>
              <w:t>Văn bản đề nghị (theo mẫu)</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color w:val="CE7A58"/>
                <w:szCs w:val="28"/>
              </w:rPr>
              <w:t>Mẫu B33.docx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Bản chính: 1</w:t>
            </w:r>
            <w:r w:rsidRPr="00B960E1">
              <w:rPr>
                <w:rFonts w:eastAsia="Times New Roman" w:cs="Times New Roman"/>
                <w:szCs w:val="28"/>
              </w:rPr>
              <w:br/>
              <w:t>Bản sao: 0</w:t>
            </w:r>
          </w:p>
        </w:tc>
      </w:tr>
      <w:tr w:rsidR="00B960E1" w:rsidRPr="00B960E1" w:rsidTr="00B960E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jc w:val="both"/>
              <w:rPr>
                <w:rFonts w:eastAsia="Times New Roman" w:cs="Times New Roman"/>
                <w:szCs w:val="28"/>
              </w:rPr>
            </w:pPr>
            <w:r w:rsidRPr="00B960E1">
              <w:rPr>
                <w:rFonts w:eastAsia="Times New Roman" w:cs="Times New Roman"/>
                <w:szCs w:val="28"/>
              </w:rPr>
              <w:t>Báo cáo tổng kết hoạt động của tổ chức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Bản chính: 1</w:t>
            </w:r>
            <w:r w:rsidRPr="00B960E1">
              <w:rPr>
                <w:rFonts w:eastAsia="Times New Roman" w:cs="Times New Roman"/>
                <w:szCs w:val="28"/>
              </w:rPr>
              <w:br/>
              <w:t>Bản sao: 0</w:t>
            </w:r>
          </w:p>
        </w:tc>
      </w:tr>
      <w:tr w:rsidR="00B960E1" w:rsidRPr="00B960E1" w:rsidTr="00B960E1">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jc w:val="both"/>
              <w:rPr>
                <w:rFonts w:eastAsia="Times New Roman" w:cs="Times New Roman"/>
                <w:szCs w:val="28"/>
              </w:rPr>
            </w:pPr>
            <w:r w:rsidRPr="00B960E1">
              <w:rPr>
                <w:rFonts w:eastAsia="Times New Roman" w:cs="Times New Roman"/>
                <w:szCs w:val="28"/>
              </w:rPr>
              <w:lastRenderedPageBreak/>
              <w:t>Dự thảo hiến chương hoặc hiến chương sửa đổi (nếu có)</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Bản chính: 1</w:t>
            </w:r>
            <w:r w:rsidRPr="00B960E1">
              <w:rPr>
                <w:rFonts w:eastAsia="Times New Roman" w:cs="Times New Roman"/>
                <w:szCs w:val="28"/>
              </w:rPr>
              <w:br/>
              <w:t>Bản sao: 0</w:t>
            </w:r>
          </w:p>
        </w:tc>
      </w:tr>
    </w:tbl>
    <w:p w:rsidR="00B960E1" w:rsidRPr="00B960E1" w:rsidRDefault="00B960E1" w:rsidP="00B960E1">
      <w:pPr>
        <w:shd w:val="clear" w:color="auto" w:fill="FFFFFF"/>
        <w:spacing w:line="240" w:lineRule="auto"/>
        <w:rPr>
          <w:rFonts w:eastAsia="Times New Roman" w:cs="Times New Roman"/>
          <w:color w:val="1E2F41"/>
          <w:szCs w:val="28"/>
        </w:rPr>
      </w:pP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Đối tượng thực hiện: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Tổ chức (không bao gồm doanh nghiệp, HTX)</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Cơ quan thực hiện: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Phòng Nội vụ</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Cơ quan có thẩm quyền: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Địa chỉ tiếp nhận HS:</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Cơ quan được ủy quyền: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Cơ quan phối hợp:</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Kết quả thực hiện: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Văn bản trả lời chấp thuận hoặc không chấp thuận về việc tổ chức đại hội.</w:t>
      </w:r>
    </w:p>
    <w:p w:rsidR="00B960E1" w:rsidRPr="00B960E1" w:rsidRDefault="00B960E1" w:rsidP="00B960E1">
      <w:pPr>
        <w:shd w:val="clear" w:color="auto" w:fill="FFFFFF"/>
        <w:spacing w:line="240" w:lineRule="auto"/>
        <w:rPr>
          <w:rFonts w:eastAsia="Times New Roman" w:cs="Times New Roman"/>
          <w:color w:val="333333"/>
          <w:szCs w:val="28"/>
        </w:rPr>
      </w:pPr>
      <w:r w:rsidRPr="00B960E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B960E1" w:rsidRPr="00B960E1" w:rsidTr="00B960E1">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color w:val="1E2F41"/>
                <w:szCs w:val="28"/>
              </w:rPr>
            </w:pPr>
            <w:r w:rsidRPr="00B960E1">
              <w:rPr>
                <w:rFonts w:eastAsia="Times New Roman" w:cs="Times New Roman"/>
                <w:color w:val="1E2F41"/>
                <w:szCs w:val="28"/>
              </w:rPr>
              <w:t>Cơ quan ban hành</w:t>
            </w:r>
          </w:p>
        </w:tc>
      </w:tr>
      <w:tr w:rsidR="00B960E1" w:rsidRPr="00B960E1" w:rsidTr="00B960E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02/2016/QH14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Luật 02/2016/QH14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18-11-2016</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Quốc Hội</w:t>
            </w:r>
          </w:p>
        </w:tc>
      </w:tr>
      <w:tr w:rsidR="00B960E1" w:rsidRPr="00B960E1" w:rsidTr="00B960E1">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162/2017/NĐ-CP</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Nghị định 162/2017/NĐ-CP</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30-12-2017</w:t>
            </w:r>
          </w:p>
        </w:tc>
        <w:tc>
          <w:tcPr>
            <w:tcW w:w="0" w:type="auto"/>
            <w:tcBorders>
              <w:bottom w:val="nil"/>
            </w:tcBorders>
            <w:shd w:val="clear" w:color="auto" w:fill="auto"/>
            <w:tcMar>
              <w:top w:w="150" w:type="dxa"/>
              <w:left w:w="150" w:type="dxa"/>
              <w:bottom w:w="150" w:type="dxa"/>
              <w:right w:w="150" w:type="dxa"/>
            </w:tcMar>
            <w:vAlign w:val="center"/>
            <w:hideMark/>
          </w:tcPr>
          <w:p w:rsidR="00B960E1" w:rsidRPr="00B960E1" w:rsidRDefault="00B960E1" w:rsidP="00B960E1">
            <w:pPr>
              <w:spacing w:after="0" w:line="330" w:lineRule="atLeast"/>
              <w:rPr>
                <w:rFonts w:eastAsia="Times New Roman" w:cs="Times New Roman"/>
                <w:szCs w:val="28"/>
              </w:rPr>
            </w:pPr>
            <w:r w:rsidRPr="00B960E1">
              <w:rPr>
                <w:rFonts w:eastAsia="Times New Roman" w:cs="Times New Roman"/>
                <w:szCs w:val="28"/>
              </w:rPr>
              <w:t>Chính phủ</w:t>
            </w:r>
          </w:p>
        </w:tc>
      </w:tr>
    </w:tbl>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Yêu cầu, điều kiện thực hiện:</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Từ khóa:</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lastRenderedPageBreak/>
        <w:t>Không có thông tin</w:t>
      </w:r>
    </w:p>
    <w:p w:rsidR="00B960E1" w:rsidRPr="00B960E1" w:rsidRDefault="00B960E1" w:rsidP="00B960E1">
      <w:pPr>
        <w:shd w:val="clear" w:color="auto" w:fill="FFFFFF"/>
        <w:spacing w:after="30" w:line="240" w:lineRule="auto"/>
        <w:rPr>
          <w:rFonts w:eastAsia="Times New Roman" w:cs="Times New Roman"/>
          <w:color w:val="333333"/>
          <w:szCs w:val="28"/>
        </w:rPr>
      </w:pPr>
      <w:r w:rsidRPr="00B960E1">
        <w:rPr>
          <w:rFonts w:eastAsia="Times New Roman" w:cs="Times New Roman"/>
          <w:color w:val="333333"/>
          <w:szCs w:val="28"/>
        </w:rPr>
        <w:t>Mô tả:</w:t>
      </w:r>
    </w:p>
    <w:p w:rsidR="00B960E1" w:rsidRPr="00B960E1" w:rsidRDefault="00B960E1" w:rsidP="00B960E1">
      <w:pPr>
        <w:shd w:val="clear" w:color="auto" w:fill="FFFFFF"/>
        <w:spacing w:line="240" w:lineRule="auto"/>
        <w:rPr>
          <w:rFonts w:eastAsia="Times New Roman" w:cs="Times New Roman"/>
          <w:color w:val="1E2F41"/>
          <w:szCs w:val="28"/>
        </w:rPr>
      </w:pPr>
      <w:r w:rsidRPr="00B960E1">
        <w:rPr>
          <w:rFonts w:eastAsia="Times New Roman" w:cs="Times New Roman"/>
          <w:color w:val="1E2F41"/>
          <w:szCs w:val="28"/>
        </w:rPr>
        <w:t>Không có thông tin</w:t>
      </w:r>
    </w:p>
    <w:p w:rsidR="003E268A" w:rsidRPr="00B960E1" w:rsidRDefault="003E268A">
      <w:pPr>
        <w:rPr>
          <w:rFonts w:cs="Times New Roman"/>
          <w:szCs w:val="28"/>
        </w:rPr>
      </w:pPr>
    </w:p>
    <w:sectPr w:rsidR="003E268A" w:rsidRPr="00B9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E1"/>
    <w:rsid w:val="003E268A"/>
    <w:rsid w:val="00605B3A"/>
    <w:rsid w:val="00B9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B96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B9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0037">
      <w:bodyDiv w:val="1"/>
      <w:marLeft w:val="0"/>
      <w:marRight w:val="0"/>
      <w:marTop w:val="0"/>
      <w:marBottom w:val="0"/>
      <w:divBdr>
        <w:top w:val="none" w:sz="0" w:space="0" w:color="auto"/>
        <w:left w:val="none" w:sz="0" w:space="0" w:color="auto"/>
        <w:bottom w:val="none" w:sz="0" w:space="0" w:color="auto"/>
        <w:right w:val="none" w:sz="0" w:space="0" w:color="auto"/>
      </w:divBdr>
      <w:divsChild>
        <w:div w:id="1561360805">
          <w:marLeft w:val="-225"/>
          <w:marRight w:val="-225"/>
          <w:marTop w:val="0"/>
          <w:marBottom w:val="225"/>
          <w:divBdr>
            <w:top w:val="none" w:sz="0" w:space="0" w:color="auto"/>
            <w:left w:val="none" w:sz="0" w:space="0" w:color="auto"/>
            <w:bottom w:val="none" w:sz="0" w:space="0" w:color="auto"/>
            <w:right w:val="none" w:sz="0" w:space="0" w:color="auto"/>
          </w:divBdr>
          <w:divsChild>
            <w:div w:id="1327904862">
              <w:marLeft w:val="0"/>
              <w:marRight w:val="0"/>
              <w:marTop w:val="0"/>
              <w:marBottom w:val="30"/>
              <w:divBdr>
                <w:top w:val="none" w:sz="0" w:space="0" w:color="auto"/>
                <w:left w:val="none" w:sz="0" w:space="0" w:color="auto"/>
                <w:bottom w:val="none" w:sz="0" w:space="0" w:color="auto"/>
                <w:right w:val="none" w:sz="0" w:space="0" w:color="auto"/>
              </w:divBdr>
            </w:div>
            <w:div w:id="266694906">
              <w:marLeft w:val="0"/>
              <w:marRight w:val="0"/>
              <w:marTop w:val="0"/>
              <w:marBottom w:val="0"/>
              <w:divBdr>
                <w:top w:val="none" w:sz="0" w:space="0" w:color="auto"/>
                <w:left w:val="none" w:sz="0" w:space="0" w:color="auto"/>
                <w:bottom w:val="none" w:sz="0" w:space="0" w:color="auto"/>
                <w:right w:val="none" w:sz="0" w:space="0" w:color="auto"/>
              </w:divBdr>
            </w:div>
          </w:divsChild>
        </w:div>
        <w:div w:id="1972126521">
          <w:marLeft w:val="-225"/>
          <w:marRight w:val="-225"/>
          <w:marTop w:val="0"/>
          <w:marBottom w:val="225"/>
          <w:divBdr>
            <w:top w:val="none" w:sz="0" w:space="0" w:color="auto"/>
            <w:left w:val="none" w:sz="0" w:space="0" w:color="auto"/>
            <w:bottom w:val="none" w:sz="0" w:space="0" w:color="auto"/>
            <w:right w:val="none" w:sz="0" w:space="0" w:color="auto"/>
          </w:divBdr>
          <w:divsChild>
            <w:div w:id="1762603755">
              <w:marLeft w:val="0"/>
              <w:marRight w:val="0"/>
              <w:marTop w:val="0"/>
              <w:marBottom w:val="30"/>
              <w:divBdr>
                <w:top w:val="none" w:sz="0" w:space="0" w:color="auto"/>
                <w:left w:val="none" w:sz="0" w:space="0" w:color="auto"/>
                <w:bottom w:val="none" w:sz="0" w:space="0" w:color="auto"/>
                <w:right w:val="none" w:sz="0" w:space="0" w:color="auto"/>
              </w:divBdr>
            </w:div>
            <w:div w:id="1819953100">
              <w:marLeft w:val="0"/>
              <w:marRight w:val="0"/>
              <w:marTop w:val="0"/>
              <w:marBottom w:val="0"/>
              <w:divBdr>
                <w:top w:val="none" w:sz="0" w:space="0" w:color="auto"/>
                <w:left w:val="none" w:sz="0" w:space="0" w:color="auto"/>
                <w:bottom w:val="none" w:sz="0" w:space="0" w:color="auto"/>
                <w:right w:val="none" w:sz="0" w:space="0" w:color="auto"/>
              </w:divBdr>
            </w:div>
          </w:divsChild>
        </w:div>
        <w:div w:id="1353647003">
          <w:marLeft w:val="-225"/>
          <w:marRight w:val="-225"/>
          <w:marTop w:val="0"/>
          <w:marBottom w:val="225"/>
          <w:divBdr>
            <w:top w:val="none" w:sz="0" w:space="0" w:color="auto"/>
            <w:left w:val="none" w:sz="0" w:space="0" w:color="auto"/>
            <w:bottom w:val="none" w:sz="0" w:space="0" w:color="auto"/>
            <w:right w:val="none" w:sz="0" w:space="0" w:color="auto"/>
          </w:divBdr>
          <w:divsChild>
            <w:div w:id="1809935741">
              <w:marLeft w:val="0"/>
              <w:marRight w:val="0"/>
              <w:marTop w:val="0"/>
              <w:marBottom w:val="30"/>
              <w:divBdr>
                <w:top w:val="none" w:sz="0" w:space="0" w:color="auto"/>
                <w:left w:val="none" w:sz="0" w:space="0" w:color="auto"/>
                <w:bottom w:val="none" w:sz="0" w:space="0" w:color="auto"/>
                <w:right w:val="none" w:sz="0" w:space="0" w:color="auto"/>
              </w:divBdr>
            </w:div>
            <w:div w:id="1839534543">
              <w:marLeft w:val="0"/>
              <w:marRight w:val="0"/>
              <w:marTop w:val="0"/>
              <w:marBottom w:val="0"/>
              <w:divBdr>
                <w:top w:val="none" w:sz="0" w:space="0" w:color="auto"/>
                <w:left w:val="none" w:sz="0" w:space="0" w:color="auto"/>
                <w:bottom w:val="none" w:sz="0" w:space="0" w:color="auto"/>
                <w:right w:val="none" w:sz="0" w:space="0" w:color="auto"/>
              </w:divBdr>
            </w:div>
          </w:divsChild>
        </w:div>
        <w:div w:id="461582209">
          <w:marLeft w:val="-225"/>
          <w:marRight w:val="-225"/>
          <w:marTop w:val="0"/>
          <w:marBottom w:val="225"/>
          <w:divBdr>
            <w:top w:val="none" w:sz="0" w:space="0" w:color="auto"/>
            <w:left w:val="none" w:sz="0" w:space="0" w:color="auto"/>
            <w:bottom w:val="none" w:sz="0" w:space="0" w:color="auto"/>
            <w:right w:val="none" w:sz="0" w:space="0" w:color="auto"/>
          </w:divBdr>
          <w:divsChild>
            <w:div w:id="1540631790">
              <w:marLeft w:val="0"/>
              <w:marRight w:val="0"/>
              <w:marTop w:val="0"/>
              <w:marBottom w:val="30"/>
              <w:divBdr>
                <w:top w:val="none" w:sz="0" w:space="0" w:color="auto"/>
                <w:left w:val="none" w:sz="0" w:space="0" w:color="auto"/>
                <w:bottom w:val="none" w:sz="0" w:space="0" w:color="auto"/>
                <w:right w:val="none" w:sz="0" w:space="0" w:color="auto"/>
              </w:divBdr>
            </w:div>
            <w:div w:id="772016209">
              <w:marLeft w:val="0"/>
              <w:marRight w:val="0"/>
              <w:marTop w:val="0"/>
              <w:marBottom w:val="0"/>
              <w:divBdr>
                <w:top w:val="none" w:sz="0" w:space="0" w:color="auto"/>
                <w:left w:val="none" w:sz="0" w:space="0" w:color="auto"/>
                <w:bottom w:val="none" w:sz="0" w:space="0" w:color="auto"/>
                <w:right w:val="none" w:sz="0" w:space="0" w:color="auto"/>
              </w:divBdr>
            </w:div>
          </w:divsChild>
        </w:div>
        <w:div w:id="19938210">
          <w:marLeft w:val="-225"/>
          <w:marRight w:val="-225"/>
          <w:marTop w:val="0"/>
          <w:marBottom w:val="225"/>
          <w:divBdr>
            <w:top w:val="none" w:sz="0" w:space="0" w:color="auto"/>
            <w:left w:val="none" w:sz="0" w:space="0" w:color="auto"/>
            <w:bottom w:val="none" w:sz="0" w:space="0" w:color="auto"/>
            <w:right w:val="none" w:sz="0" w:space="0" w:color="auto"/>
          </w:divBdr>
          <w:divsChild>
            <w:div w:id="1950621953">
              <w:marLeft w:val="0"/>
              <w:marRight w:val="0"/>
              <w:marTop w:val="0"/>
              <w:marBottom w:val="30"/>
              <w:divBdr>
                <w:top w:val="none" w:sz="0" w:space="0" w:color="auto"/>
                <w:left w:val="none" w:sz="0" w:space="0" w:color="auto"/>
                <w:bottom w:val="none" w:sz="0" w:space="0" w:color="auto"/>
                <w:right w:val="none" w:sz="0" w:space="0" w:color="auto"/>
              </w:divBdr>
            </w:div>
            <w:div w:id="2095199099">
              <w:marLeft w:val="0"/>
              <w:marRight w:val="0"/>
              <w:marTop w:val="0"/>
              <w:marBottom w:val="0"/>
              <w:divBdr>
                <w:top w:val="none" w:sz="0" w:space="0" w:color="auto"/>
                <w:left w:val="none" w:sz="0" w:space="0" w:color="auto"/>
                <w:bottom w:val="none" w:sz="0" w:space="0" w:color="auto"/>
                <w:right w:val="none" w:sz="0" w:space="0" w:color="auto"/>
              </w:divBdr>
              <w:divsChild>
                <w:div w:id="6478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549">
          <w:marLeft w:val="-225"/>
          <w:marRight w:val="-225"/>
          <w:marTop w:val="0"/>
          <w:marBottom w:val="225"/>
          <w:divBdr>
            <w:top w:val="none" w:sz="0" w:space="0" w:color="auto"/>
            <w:left w:val="none" w:sz="0" w:space="0" w:color="auto"/>
            <w:bottom w:val="none" w:sz="0" w:space="0" w:color="auto"/>
            <w:right w:val="none" w:sz="0" w:space="0" w:color="auto"/>
          </w:divBdr>
          <w:divsChild>
            <w:div w:id="1523207600">
              <w:marLeft w:val="0"/>
              <w:marRight w:val="0"/>
              <w:marTop w:val="0"/>
              <w:marBottom w:val="30"/>
              <w:divBdr>
                <w:top w:val="none" w:sz="0" w:space="0" w:color="auto"/>
                <w:left w:val="none" w:sz="0" w:space="0" w:color="auto"/>
                <w:bottom w:val="none" w:sz="0" w:space="0" w:color="auto"/>
                <w:right w:val="none" w:sz="0" w:space="0" w:color="auto"/>
              </w:divBdr>
            </w:div>
            <w:div w:id="1696878819">
              <w:marLeft w:val="0"/>
              <w:marRight w:val="0"/>
              <w:marTop w:val="0"/>
              <w:marBottom w:val="0"/>
              <w:divBdr>
                <w:top w:val="none" w:sz="0" w:space="0" w:color="auto"/>
                <w:left w:val="none" w:sz="0" w:space="0" w:color="auto"/>
                <w:bottom w:val="none" w:sz="0" w:space="0" w:color="auto"/>
                <w:right w:val="none" w:sz="0" w:space="0" w:color="auto"/>
              </w:divBdr>
              <w:divsChild>
                <w:div w:id="14836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200">
          <w:marLeft w:val="-225"/>
          <w:marRight w:val="-225"/>
          <w:marTop w:val="0"/>
          <w:marBottom w:val="225"/>
          <w:divBdr>
            <w:top w:val="none" w:sz="0" w:space="0" w:color="auto"/>
            <w:left w:val="none" w:sz="0" w:space="0" w:color="auto"/>
            <w:bottom w:val="none" w:sz="0" w:space="0" w:color="auto"/>
            <w:right w:val="none" w:sz="0" w:space="0" w:color="auto"/>
          </w:divBdr>
          <w:divsChild>
            <w:div w:id="866140777">
              <w:marLeft w:val="0"/>
              <w:marRight w:val="0"/>
              <w:marTop w:val="0"/>
              <w:marBottom w:val="30"/>
              <w:divBdr>
                <w:top w:val="none" w:sz="0" w:space="0" w:color="auto"/>
                <w:left w:val="none" w:sz="0" w:space="0" w:color="auto"/>
                <w:bottom w:val="none" w:sz="0" w:space="0" w:color="auto"/>
                <w:right w:val="none" w:sz="0" w:space="0" w:color="auto"/>
              </w:divBdr>
            </w:div>
            <w:div w:id="1852596685">
              <w:marLeft w:val="0"/>
              <w:marRight w:val="0"/>
              <w:marTop w:val="0"/>
              <w:marBottom w:val="0"/>
              <w:divBdr>
                <w:top w:val="none" w:sz="0" w:space="0" w:color="auto"/>
                <w:left w:val="none" w:sz="0" w:space="0" w:color="auto"/>
                <w:bottom w:val="none" w:sz="0" w:space="0" w:color="auto"/>
                <w:right w:val="none" w:sz="0" w:space="0" w:color="auto"/>
              </w:divBdr>
              <w:divsChild>
                <w:div w:id="13769324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87909719">
          <w:marLeft w:val="-225"/>
          <w:marRight w:val="-225"/>
          <w:marTop w:val="0"/>
          <w:marBottom w:val="225"/>
          <w:divBdr>
            <w:top w:val="none" w:sz="0" w:space="0" w:color="auto"/>
            <w:left w:val="none" w:sz="0" w:space="0" w:color="auto"/>
            <w:bottom w:val="none" w:sz="0" w:space="0" w:color="auto"/>
            <w:right w:val="none" w:sz="0" w:space="0" w:color="auto"/>
          </w:divBdr>
          <w:divsChild>
            <w:div w:id="624191561">
              <w:marLeft w:val="0"/>
              <w:marRight w:val="0"/>
              <w:marTop w:val="0"/>
              <w:marBottom w:val="30"/>
              <w:divBdr>
                <w:top w:val="none" w:sz="0" w:space="0" w:color="auto"/>
                <w:left w:val="none" w:sz="0" w:space="0" w:color="auto"/>
                <w:bottom w:val="none" w:sz="0" w:space="0" w:color="auto"/>
                <w:right w:val="none" w:sz="0" w:space="0" w:color="auto"/>
              </w:divBdr>
            </w:div>
            <w:div w:id="1877086464">
              <w:marLeft w:val="0"/>
              <w:marRight w:val="0"/>
              <w:marTop w:val="0"/>
              <w:marBottom w:val="0"/>
              <w:divBdr>
                <w:top w:val="none" w:sz="0" w:space="0" w:color="auto"/>
                <w:left w:val="none" w:sz="0" w:space="0" w:color="auto"/>
                <w:bottom w:val="none" w:sz="0" w:space="0" w:color="auto"/>
                <w:right w:val="none" w:sz="0" w:space="0" w:color="auto"/>
              </w:divBdr>
            </w:div>
          </w:divsChild>
        </w:div>
        <w:div w:id="570774732">
          <w:marLeft w:val="-225"/>
          <w:marRight w:val="-225"/>
          <w:marTop w:val="0"/>
          <w:marBottom w:val="225"/>
          <w:divBdr>
            <w:top w:val="none" w:sz="0" w:space="0" w:color="auto"/>
            <w:left w:val="none" w:sz="0" w:space="0" w:color="auto"/>
            <w:bottom w:val="none" w:sz="0" w:space="0" w:color="auto"/>
            <w:right w:val="none" w:sz="0" w:space="0" w:color="auto"/>
          </w:divBdr>
          <w:divsChild>
            <w:div w:id="1399356889">
              <w:marLeft w:val="0"/>
              <w:marRight w:val="0"/>
              <w:marTop w:val="0"/>
              <w:marBottom w:val="30"/>
              <w:divBdr>
                <w:top w:val="none" w:sz="0" w:space="0" w:color="auto"/>
                <w:left w:val="none" w:sz="0" w:space="0" w:color="auto"/>
                <w:bottom w:val="none" w:sz="0" w:space="0" w:color="auto"/>
                <w:right w:val="none" w:sz="0" w:space="0" w:color="auto"/>
              </w:divBdr>
            </w:div>
            <w:div w:id="670834621">
              <w:marLeft w:val="0"/>
              <w:marRight w:val="0"/>
              <w:marTop w:val="0"/>
              <w:marBottom w:val="0"/>
              <w:divBdr>
                <w:top w:val="none" w:sz="0" w:space="0" w:color="auto"/>
                <w:left w:val="none" w:sz="0" w:space="0" w:color="auto"/>
                <w:bottom w:val="none" w:sz="0" w:space="0" w:color="auto"/>
                <w:right w:val="none" w:sz="0" w:space="0" w:color="auto"/>
              </w:divBdr>
            </w:div>
          </w:divsChild>
        </w:div>
        <w:div w:id="1920866917">
          <w:marLeft w:val="-225"/>
          <w:marRight w:val="-225"/>
          <w:marTop w:val="0"/>
          <w:marBottom w:val="225"/>
          <w:divBdr>
            <w:top w:val="none" w:sz="0" w:space="0" w:color="auto"/>
            <w:left w:val="none" w:sz="0" w:space="0" w:color="auto"/>
            <w:bottom w:val="none" w:sz="0" w:space="0" w:color="auto"/>
            <w:right w:val="none" w:sz="0" w:space="0" w:color="auto"/>
          </w:divBdr>
          <w:divsChild>
            <w:div w:id="676542615">
              <w:marLeft w:val="0"/>
              <w:marRight w:val="0"/>
              <w:marTop w:val="0"/>
              <w:marBottom w:val="30"/>
              <w:divBdr>
                <w:top w:val="none" w:sz="0" w:space="0" w:color="auto"/>
                <w:left w:val="none" w:sz="0" w:space="0" w:color="auto"/>
                <w:bottom w:val="none" w:sz="0" w:space="0" w:color="auto"/>
                <w:right w:val="none" w:sz="0" w:space="0" w:color="auto"/>
              </w:divBdr>
            </w:div>
            <w:div w:id="338587118">
              <w:marLeft w:val="0"/>
              <w:marRight w:val="0"/>
              <w:marTop w:val="0"/>
              <w:marBottom w:val="0"/>
              <w:divBdr>
                <w:top w:val="none" w:sz="0" w:space="0" w:color="auto"/>
                <w:left w:val="none" w:sz="0" w:space="0" w:color="auto"/>
                <w:bottom w:val="none" w:sz="0" w:space="0" w:color="auto"/>
                <w:right w:val="none" w:sz="0" w:space="0" w:color="auto"/>
              </w:divBdr>
            </w:div>
          </w:divsChild>
        </w:div>
        <w:div w:id="892037440">
          <w:marLeft w:val="-225"/>
          <w:marRight w:val="-225"/>
          <w:marTop w:val="0"/>
          <w:marBottom w:val="225"/>
          <w:divBdr>
            <w:top w:val="none" w:sz="0" w:space="0" w:color="auto"/>
            <w:left w:val="none" w:sz="0" w:space="0" w:color="auto"/>
            <w:bottom w:val="none" w:sz="0" w:space="0" w:color="auto"/>
            <w:right w:val="none" w:sz="0" w:space="0" w:color="auto"/>
          </w:divBdr>
          <w:divsChild>
            <w:div w:id="930702614">
              <w:marLeft w:val="0"/>
              <w:marRight w:val="0"/>
              <w:marTop w:val="0"/>
              <w:marBottom w:val="30"/>
              <w:divBdr>
                <w:top w:val="none" w:sz="0" w:space="0" w:color="auto"/>
                <w:left w:val="none" w:sz="0" w:space="0" w:color="auto"/>
                <w:bottom w:val="none" w:sz="0" w:space="0" w:color="auto"/>
                <w:right w:val="none" w:sz="0" w:space="0" w:color="auto"/>
              </w:divBdr>
            </w:div>
            <w:div w:id="300425366">
              <w:marLeft w:val="0"/>
              <w:marRight w:val="0"/>
              <w:marTop w:val="0"/>
              <w:marBottom w:val="0"/>
              <w:divBdr>
                <w:top w:val="none" w:sz="0" w:space="0" w:color="auto"/>
                <w:left w:val="none" w:sz="0" w:space="0" w:color="auto"/>
                <w:bottom w:val="none" w:sz="0" w:space="0" w:color="auto"/>
                <w:right w:val="none" w:sz="0" w:space="0" w:color="auto"/>
              </w:divBdr>
            </w:div>
          </w:divsChild>
        </w:div>
        <w:div w:id="38021081">
          <w:marLeft w:val="-225"/>
          <w:marRight w:val="-225"/>
          <w:marTop w:val="0"/>
          <w:marBottom w:val="225"/>
          <w:divBdr>
            <w:top w:val="none" w:sz="0" w:space="0" w:color="auto"/>
            <w:left w:val="none" w:sz="0" w:space="0" w:color="auto"/>
            <w:bottom w:val="none" w:sz="0" w:space="0" w:color="auto"/>
            <w:right w:val="none" w:sz="0" w:space="0" w:color="auto"/>
          </w:divBdr>
          <w:divsChild>
            <w:div w:id="1829901780">
              <w:marLeft w:val="0"/>
              <w:marRight w:val="0"/>
              <w:marTop w:val="0"/>
              <w:marBottom w:val="30"/>
              <w:divBdr>
                <w:top w:val="none" w:sz="0" w:space="0" w:color="auto"/>
                <w:left w:val="none" w:sz="0" w:space="0" w:color="auto"/>
                <w:bottom w:val="none" w:sz="0" w:space="0" w:color="auto"/>
                <w:right w:val="none" w:sz="0" w:space="0" w:color="auto"/>
              </w:divBdr>
            </w:div>
            <w:div w:id="2014528216">
              <w:marLeft w:val="0"/>
              <w:marRight w:val="0"/>
              <w:marTop w:val="0"/>
              <w:marBottom w:val="0"/>
              <w:divBdr>
                <w:top w:val="none" w:sz="0" w:space="0" w:color="auto"/>
                <w:left w:val="none" w:sz="0" w:space="0" w:color="auto"/>
                <w:bottom w:val="none" w:sz="0" w:space="0" w:color="auto"/>
                <w:right w:val="none" w:sz="0" w:space="0" w:color="auto"/>
              </w:divBdr>
            </w:div>
          </w:divsChild>
        </w:div>
        <w:div w:id="1948149743">
          <w:marLeft w:val="-225"/>
          <w:marRight w:val="-225"/>
          <w:marTop w:val="0"/>
          <w:marBottom w:val="225"/>
          <w:divBdr>
            <w:top w:val="none" w:sz="0" w:space="0" w:color="auto"/>
            <w:left w:val="none" w:sz="0" w:space="0" w:color="auto"/>
            <w:bottom w:val="none" w:sz="0" w:space="0" w:color="auto"/>
            <w:right w:val="none" w:sz="0" w:space="0" w:color="auto"/>
          </w:divBdr>
          <w:divsChild>
            <w:div w:id="1221943794">
              <w:marLeft w:val="0"/>
              <w:marRight w:val="0"/>
              <w:marTop w:val="0"/>
              <w:marBottom w:val="30"/>
              <w:divBdr>
                <w:top w:val="none" w:sz="0" w:space="0" w:color="auto"/>
                <w:left w:val="none" w:sz="0" w:space="0" w:color="auto"/>
                <w:bottom w:val="none" w:sz="0" w:space="0" w:color="auto"/>
                <w:right w:val="none" w:sz="0" w:space="0" w:color="auto"/>
              </w:divBdr>
            </w:div>
            <w:div w:id="329219724">
              <w:marLeft w:val="0"/>
              <w:marRight w:val="0"/>
              <w:marTop w:val="0"/>
              <w:marBottom w:val="0"/>
              <w:divBdr>
                <w:top w:val="none" w:sz="0" w:space="0" w:color="auto"/>
                <w:left w:val="none" w:sz="0" w:space="0" w:color="auto"/>
                <w:bottom w:val="none" w:sz="0" w:space="0" w:color="auto"/>
                <w:right w:val="none" w:sz="0" w:space="0" w:color="auto"/>
              </w:divBdr>
            </w:div>
          </w:divsChild>
        </w:div>
        <w:div w:id="940524636">
          <w:marLeft w:val="-225"/>
          <w:marRight w:val="-225"/>
          <w:marTop w:val="0"/>
          <w:marBottom w:val="225"/>
          <w:divBdr>
            <w:top w:val="none" w:sz="0" w:space="0" w:color="auto"/>
            <w:left w:val="none" w:sz="0" w:space="0" w:color="auto"/>
            <w:bottom w:val="none" w:sz="0" w:space="0" w:color="auto"/>
            <w:right w:val="none" w:sz="0" w:space="0" w:color="auto"/>
          </w:divBdr>
          <w:divsChild>
            <w:div w:id="1847403983">
              <w:marLeft w:val="0"/>
              <w:marRight w:val="0"/>
              <w:marTop w:val="0"/>
              <w:marBottom w:val="30"/>
              <w:divBdr>
                <w:top w:val="none" w:sz="0" w:space="0" w:color="auto"/>
                <w:left w:val="none" w:sz="0" w:space="0" w:color="auto"/>
                <w:bottom w:val="none" w:sz="0" w:space="0" w:color="auto"/>
                <w:right w:val="none" w:sz="0" w:space="0" w:color="auto"/>
              </w:divBdr>
            </w:div>
            <w:div w:id="2087602579">
              <w:marLeft w:val="0"/>
              <w:marRight w:val="0"/>
              <w:marTop w:val="0"/>
              <w:marBottom w:val="0"/>
              <w:divBdr>
                <w:top w:val="none" w:sz="0" w:space="0" w:color="auto"/>
                <w:left w:val="none" w:sz="0" w:space="0" w:color="auto"/>
                <w:bottom w:val="none" w:sz="0" w:space="0" w:color="auto"/>
                <w:right w:val="none" w:sz="0" w:space="0" w:color="auto"/>
              </w:divBdr>
            </w:div>
          </w:divsChild>
        </w:div>
        <w:div w:id="773748027">
          <w:marLeft w:val="-225"/>
          <w:marRight w:val="-225"/>
          <w:marTop w:val="0"/>
          <w:marBottom w:val="225"/>
          <w:divBdr>
            <w:top w:val="none" w:sz="0" w:space="0" w:color="auto"/>
            <w:left w:val="none" w:sz="0" w:space="0" w:color="auto"/>
            <w:bottom w:val="none" w:sz="0" w:space="0" w:color="auto"/>
            <w:right w:val="none" w:sz="0" w:space="0" w:color="auto"/>
          </w:divBdr>
          <w:divsChild>
            <w:div w:id="477066555">
              <w:marLeft w:val="0"/>
              <w:marRight w:val="0"/>
              <w:marTop w:val="0"/>
              <w:marBottom w:val="30"/>
              <w:divBdr>
                <w:top w:val="none" w:sz="0" w:space="0" w:color="auto"/>
                <w:left w:val="none" w:sz="0" w:space="0" w:color="auto"/>
                <w:bottom w:val="none" w:sz="0" w:space="0" w:color="auto"/>
                <w:right w:val="none" w:sz="0" w:space="0" w:color="auto"/>
              </w:divBdr>
            </w:div>
            <w:div w:id="452477761">
              <w:marLeft w:val="0"/>
              <w:marRight w:val="0"/>
              <w:marTop w:val="0"/>
              <w:marBottom w:val="0"/>
              <w:divBdr>
                <w:top w:val="none" w:sz="0" w:space="0" w:color="auto"/>
                <w:left w:val="none" w:sz="0" w:space="0" w:color="auto"/>
                <w:bottom w:val="none" w:sz="0" w:space="0" w:color="auto"/>
                <w:right w:val="none" w:sz="0" w:space="0" w:color="auto"/>
              </w:divBdr>
              <w:divsChild>
                <w:div w:id="3471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251">
          <w:marLeft w:val="-225"/>
          <w:marRight w:val="-225"/>
          <w:marTop w:val="0"/>
          <w:marBottom w:val="225"/>
          <w:divBdr>
            <w:top w:val="none" w:sz="0" w:space="0" w:color="auto"/>
            <w:left w:val="none" w:sz="0" w:space="0" w:color="auto"/>
            <w:bottom w:val="none" w:sz="0" w:space="0" w:color="auto"/>
            <w:right w:val="none" w:sz="0" w:space="0" w:color="auto"/>
          </w:divBdr>
          <w:divsChild>
            <w:div w:id="66538671">
              <w:marLeft w:val="0"/>
              <w:marRight w:val="0"/>
              <w:marTop w:val="0"/>
              <w:marBottom w:val="30"/>
              <w:divBdr>
                <w:top w:val="none" w:sz="0" w:space="0" w:color="auto"/>
                <w:left w:val="none" w:sz="0" w:space="0" w:color="auto"/>
                <w:bottom w:val="none" w:sz="0" w:space="0" w:color="auto"/>
                <w:right w:val="none" w:sz="0" w:space="0" w:color="auto"/>
              </w:divBdr>
            </w:div>
            <w:div w:id="2120179729">
              <w:marLeft w:val="0"/>
              <w:marRight w:val="0"/>
              <w:marTop w:val="0"/>
              <w:marBottom w:val="0"/>
              <w:divBdr>
                <w:top w:val="none" w:sz="0" w:space="0" w:color="auto"/>
                <w:left w:val="none" w:sz="0" w:space="0" w:color="auto"/>
                <w:bottom w:val="none" w:sz="0" w:space="0" w:color="auto"/>
                <w:right w:val="none" w:sz="0" w:space="0" w:color="auto"/>
              </w:divBdr>
            </w:div>
          </w:divsChild>
        </w:div>
        <w:div w:id="166680118">
          <w:marLeft w:val="-225"/>
          <w:marRight w:val="-225"/>
          <w:marTop w:val="0"/>
          <w:marBottom w:val="225"/>
          <w:divBdr>
            <w:top w:val="none" w:sz="0" w:space="0" w:color="auto"/>
            <w:left w:val="none" w:sz="0" w:space="0" w:color="auto"/>
            <w:bottom w:val="none" w:sz="0" w:space="0" w:color="auto"/>
            <w:right w:val="none" w:sz="0" w:space="0" w:color="auto"/>
          </w:divBdr>
          <w:divsChild>
            <w:div w:id="130369623">
              <w:marLeft w:val="0"/>
              <w:marRight w:val="0"/>
              <w:marTop w:val="0"/>
              <w:marBottom w:val="30"/>
              <w:divBdr>
                <w:top w:val="none" w:sz="0" w:space="0" w:color="auto"/>
                <w:left w:val="none" w:sz="0" w:space="0" w:color="auto"/>
                <w:bottom w:val="none" w:sz="0" w:space="0" w:color="auto"/>
                <w:right w:val="none" w:sz="0" w:space="0" w:color="auto"/>
              </w:divBdr>
            </w:div>
            <w:div w:id="1179975827">
              <w:marLeft w:val="0"/>
              <w:marRight w:val="0"/>
              <w:marTop w:val="0"/>
              <w:marBottom w:val="0"/>
              <w:divBdr>
                <w:top w:val="none" w:sz="0" w:space="0" w:color="auto"/>
                <w:left w:val="none" w:sz="0" w:space="0" w:color="auto"/>
                <w:bottom w:val="none" w:sz="0" w:space="0" w:color="auto"/>
                <w:right w:val="none" w:sz="0" w:space="0" w:color="auto"/>
              </w:divBdr>
            </w:div>
          </w:divsChild>
        </w:div>
        <w:div w:id="2102679275">
          <w:marLeft w:val="-225"/>
          <w:marRight w:val="-225"/>
          <w:marTop w:val="0"/>
          <w:marBottom w:val="225"/>
          <w:divBdr>
            <w:top w:val="none" w:sz="0" w:space="0" w:color="auto"/>
            <w:left w:val="none" w:sz="0" w:space="0" w:color="auto"/>
            <w:bottom w:val="none" w:sz="0" w:space="0" w:color="auto"/>
            <w:right w:val="none" w:sz="0" w:space="0" w:color="auto"/>
          </w:divBdr>
          <w:divsChild>
            <w:div w:id="1732999338">
              <w:marLeft w:val="0"/>
              <w:marRight w:val="0"/>
              <w:marTop w:val="0"/>
              <w:marBottom w:val="30"/>
              <w:divBdr>
                <w:top w:val="none" w:sz="0" w:space="0" w:color="auto"/>
                <w:left w:val="none" w:sz="0" w:space="0" w:color="auto"/>
                <w:bottom w:val="none" w:sz="0" w:space="0" w:color="auto"/>
                <w:right w:val="none" w:sz="0" w:space="0" w:color="auto"/>
              </w:divBdr>
            </w:div>
            <w:div w:id="10176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2020-03-05T08:33:00Z</cp:lastPrinted>
  <dcterms:created xsi:type="dcterms:W3CDTF">2020-03-05T08:34:00Z</dcterms:created>
  <dcterms:modified xsi:type="dcterms:W3CDTF">2020-03-05T08:34:00Z</dcterms:modified>
</cp:coreProperties>
</file>