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Tên thủ tục:</w:t>
      </w:r>
    </w:p>
    <w:p w:rsidR="004269C4" w:rsidRPr="004269C4" w:rsidRDefault="004269C4" w:rsidP="004269C4">
      <w:pPr>
        <w:shd w:val="clear" w:color="auto" w:fill="FFFFFF"/>
        <w:spacing w:line="240" w:lineRule="auto"/>
        <w:rPr>
          <w:rFonts w:eastAsia="Times New Roman" w:cs="Times New Roman"/>
          <w:color w:val="1E2F41"/>
          <w:szCs w:val="28"/>
        </w:rPr>
      </w:pPr>
      <w:bookmarkStart w:id="0" w:name="_GoBack"/>
      <w:r w:rsidRPr="004269C4">
        <w:rPr>
          <w:rFonts w:eastAsia="Times New Roman" w:cs="Times New Roman"/>
          <w:color w:val="1E2F41"/>
          <w:szCs w:val="28"/>
        </w:rPr>
        <w:t>Quyết định hủy bỏ quyết định bán đấu giá tài sản công</w:t>
      </w:r>
    </w:p>
    <w:bookmarkEnd w:id="0"/>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Cấp thực hiện:</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Cấp Huyện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Loại thủ tục:</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TTHC được luật giao quy định chi tiết</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Lĩnh vực:</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Quản lý công sản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Trình tự thực hiện:</w:t>
      </w:r>
    </w:p>
    <w:p w:rsidR="004269C4" w:rsidRPr="004269C4" w:rsidRDefault="004269C4" w:rsidP="004269C4">
      <w:pPr>
        <w:shd w:val="clear" w:color="auto" w:fill="FFFFFF"/>
        <w:spacing w:after="0" w:line="240" w:lineRule="auto"/>
        <w:rPr>
          <w:rFonts w:eastAsia="Times New Roman" w:cs="Times New Roman"/>
          <w:color w:val="1E2F41"/>
          <w:szCs w:val="28"/>
        </w:rPr>
      </w:pPr>
      <w:r w:rsidRPr="004269C4">
        <w:rPr>
          <w:rFonts w:eastAsia="Times New Roman" w:cs="Times New Roman"/>
          <w:color w:val="1E2F41"/>
          <w:szCs w:val="28"/>
        </w:rPr>
        <w:t>- Địa chỉ tiếp nhận và trả kết quả: Bộ phận tiếp nhận và trả kết quả của Văn phòng HĐND và UBND cấp huyện. - Thời gian nhận và trả kết quả: Trong giờ hành chính các ngày từ thứ hai đến thứ 6 hàng tuần (trừ ngày Lễ, Tết theo quy định). Bước 1: Trong thời hạn 07 ngày làm việc, kể từ ngày xác định việc đấu giá không thành, cơ quan được giao nhiệm vụ tổ chức bán tài sản có trách nhiệm lập 01 bộ hồ sơ trình UBND các huyện, thị xã, thành phố để xem xét, đề nghị Chủ tịch UBND các huyện, thị xã, thành phố đã ra quyết định bán tài sản ra quyết định hủy bỏ quyết định bán đấu giá tài sản công. Bước 2: Trong thời hạn 07 ngày làm việc, kể từ ngày nhận được đầy đủ hồ sơ hợp lệ, Chủ tịch UBND các huyện, thị xã, thành phố xem xét, quyết định hủy bỏ quyết định bán đấu giá tài sản công hoặc có văn bản yêu cầu tổ chức đấu giá lại.</w:t>
      </w:r>
    </w:p>
    <w:p w:rsidR="004269C4" w:rsidRPr="004269C4" w:rsidRDefault="004269C4" w:rsidP="004269C4">
      <w:pPr>
        <w:shd w:val="clear" w:color="auto" w:fill="FFFFFF"/>
        <w:spacing w:line="240" w:lineRule="auto"/>
        <w:rPr>
          <w:rFonts w:eastAsia="Times New Roman" w:cs="Times New Roman"/>
          <w:color w:val="1E2F41"/>
          <w:szCs w:val="28"/>
        </w:rPr>
      </w:pPr>
    </w:p>
    <w:p w:rsidR="004269C4" w:rsidRPr="004269C4" w:rsidRDefault="004269C4" w:rsidP="004269C4">
      <w:pPr>
        <w:shd w:val="clear" w:color="auto" w:fill="FFFFFF"/>
        <w:spacing w:line="240" w:lineRule="auto"/>
        <w:rPr>
          <w:rFonts w:eastAsia="Times New Roman" w:cs="Times New Roman"/>
          <w:color w:val="333333"/>
          <w:szCs w:val="28"/>
        </w:rPr>
      </w:pPr>
      <w:r w:rsidRPr="004269C4">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4269C4" w:rsidRPr="004269C4" w:rsidTr="004269C4">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Mô tả</w:t>
            </w:r>
          </w:p>
        </w:tc>
      </w:tr>
      <w:tr w:rsidR="004269C4" w:rsidRPr="004269C4" w:rsidTr="004269C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07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r>
      <w:tr w:rsidR="004269C4" w:rsidRPr="004269C4" w:rsidTr="004269C4">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07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r>
    </w:tbl>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Thành phần hồ sơ:</w:t>
      </w:r>
    </w:p>
    <w:p w:rsidR="004269C4" w:rsidRPr="004269C4" w:rsidRDefault="004269C4" w:rsidP="004269C4">
      <w:pPr>
        <w:shd w:val="clear" w:color="auto" w:fill="FFFFFF"/>
        <w:spacing w:line="240" w:lineRule="auto"/>
        <w:rPr>
          <w:rFonts w:eastAsia="Times New Roman" w:cs="Times New Roman"/>
          <w:color w:val="333333"/>
          <w:szCs w:val="28"/>
        </w:rPr>
      </w:pPr>
      <w:r w:rsidRPr="004269C4">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4269C4" w:rsidRPr="004269C4" w:rsidTr="004269C4">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Số lượng</w:t>
            </w:r>
          </w:p>
        </w:tc>
      </w:tr>
      <w:tr w:rsidR="004269C4" w:rsidRPr="004269C4" w:rsidTr="004269C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jc w:val="both"/>
              <w:rPr>
                <w:rFonts w:eastAsia="Times New Roman" w:cs="Times New Roman"/>
                <w:szCs w:val="28"/>
              </w:rPr>
            </w:pPr>
            <w:r w:rsidRPr="004269C4">
              <w:rPr>
                <w:rFonts w:eastAsia="Times New Roman" w:cs="Times New Roman"/>
                <w:szCs w:val="28"/>
              </w:rPr>
              <w:t>- Văn bản đề nghị hủy bỏ quyết định bán đấu giá của cơ quan được giao nhiệm vụ tổ chức bán tài sản (trong đó nêu rõ lý do đấu giá không thành và mô tả đầy đủ quá trình tổ chức đấu giá): 01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Bản chính: 1</w:t>
            </w:r>
            <w:r w:rsidRPr="004269C4">
              <w:rPr>
                <w:rFonts w:eastAsia="Times New Roman" w:cs="Times New Roman"/>
                <w:szCs w:val="28"/>
              </w:rPr>
              <w:br/>
              <w:t>Bản sao: 0</w:t>
            </w:r>
          </w:p>
        </w:tc>
      </w:tr>
      <w:tr w:rsidR="004269C4" w:rsidRPr="004269C4" w:rsidTr="004269C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jc w:val="both"/>
              <w:rPr>
                <w:rFonts w:eastAsia="Times New Roman" w:cs="Times New Roman"/>
                <w:szCs w:val="28"/>
              </w:rPr>
            </w:pPr>
            <w:r w:rsidRPr="004269C4">
              <w:rPr>
                <w:rFonts w:eastAsia="Times New Roman" w:cs="Times New Roman"/>
                <w:szCs w:val="28"/>
              </w:rPr>
              <w:t>- Văn bản đề nghị hủy bỏ quyết định bán đấu giá của các cơ quan quản lý cấp trên có liên quan (nếu có): 01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Bản chính: 1</w:t>
            </w:r>
            <w:r w:rsidRPr="004269C4">
              <w:rPr>
                <w:rFonts w:eastAsia="Times New Roman" w:cs="Times New Roman"/>
                <w:szCs w:val="28"/>
              </w:rPr>
              <w:br/>
              <w:t>Bản sao: 0</w:t>
            </w:r>
          </w:p>
        </w:tc>
      </w:tr>
      <w:tr w:rsidR="004269C4" w:rsidRPr="004269C4" w:rsidTr="004269C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jc w:val="both"/>
              <w:rPr>
                <w:rFonts w:eastAsia="Times New Roman" w:cs="Times New Roman"/>
                <w:szCs w:val="28"/>
              </w:rPr>
            </w:pPr>
            <w:r w:rsidRPr="004269C4">
              <w:rPr>
                <w:rFonts w:eastAsia="Times New Roman" w:cs="Times New Roman"/>
                <w:szCs w:val="28"/>
              </w:rPr>
              <w:t>- Quyết định bán đấu giá tài sản của cơ quan, người có thẩm quyền: 01 bản sao;</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Bản chính: 0</w:t>
            </w:r>
            <w:r w:rsidRPr="004269C4">
              <w:rPr>
                <w:rFonts w:eastAsia="Times New Roman" w:cs="Times New Roman"/>
                <w:szCs w:val="28"/>
              </w:rPr>
              <w:br/>
              <w:t>Bản sao: 1</w:t>
            </w:r>
          </w:p>
        </w:tc>
      </w:tr>
      <w:tr w:rsidR="004269C4" w:rsidRPr="004269C4" w:rsidTr="004269C4">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jc w:val="both"/>
              <w:rPr>
                <w:rFonts w:eastAsia="Times New Roman" w:cs="Times New Roman"/>
                <w:szCs w:val="28"/>
              </w:rPr>
            </w:pPr>
            <w:r w:rsidRPr="004269C4">
              <w:rPr>
                <w:rFonts w:eastAsia="Times New Roman" w:cs="Times New Roman"/>
                <w:szCs w:val="28"/>
              </w:rPr>
              <w:t>- Biên bản bán đấu giá tài sản (nếu có) và các hồ sơ liên quan đến quá trình tổ chức đấu giá tài sản: 01 bản sao.</w:t>
            </w: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Bản chính: 0</w:t>
            </w:r>
            <w:r w:rsidRPr="004269C4">
              <w:rPr>
                <w:rFonts w:eastAsia="Times New Roman" w:cs="Times New Roman"/>
                <w:szCs w:val="28"/>
              </w:rPr>
              <w:br/>
              <w:t>Bản sao: 1</w:t>
            </w:r>
          </w:p>
        </w:tc>
      </w:tr>
    </w:tbl>
    <w:p w:rsidR="004269C4" w:rsidRPr="004269C4" w:rsidRDefault="004269C4" w:rsidP="004269C4">
      <w:pPr>
        <w:shd w:val="clear" w:color="auto" w:fill="FFFFFF"/>
        <w:spacing w:line="240" w:lineRule="auto"/>
        <w:rPr>
          <w:rFonts w:eastAsia="Times New Roman" w:cs="Times New Roman"/>
          <w:color w:val="1E2F41"/>
          <w:szCs w:val="28"/>
        </w:rPr>
      </w:pP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Đối tượng thực hiện:</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Tổ chức (không bao gồm doanh nghiệp, HTX)</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Cơ quan thực hiện:</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Phòng Tài chính Kế hoạch</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Cơ quan có thẩm quyền:</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Chủ tịch Ủy ban nhân dân cấp huyện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Địa chỉ tiếp nhận HS:</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Bộ phận tiếp nhận và trả kết quả thuộc Văn phòng HĐND và UBND cấp huyện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Cơ quan được ủy quyền:</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Không có thông tin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Cơ quan phối hợp:</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Không có thông tin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Kết quả thực hiện:</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Quyết định hủy bỏ quyết định bán đấu giá tài sản công hoặc văn bản yêu cầu tổ chức đấu giá lại.</w:t>
      </w:r>
    </w:p>
    <w:p w:rsidR="004269C4" w:rsidRPr="004269C4" w:rsidRDefault="004269C4" w:rsidP="004269C4">
      <w:pPr>
        <w:shd w:val="clear" w:color="auto" w:fill="FFFFFF"/>
        <w:spacing w:line="240" w:lineRule="auto"/>
        <w:rPr>
          <w:rFonts w:eastAsia="Times New Roman" w:cs="Times New Roman"/>
          <w:color w:val="333333"/>
          <w:szCs w:val="28"/>
        </w:rPr>
      </w:pPr>
      <w:r w:rsidRPr="004269C4">
        <w:rPr>
          <w:rFonts w:eastAsia="Times New Roman" w:cs="Times New Roman"/>
          <w:color w:val="333333"/>
          <w:szCs w:val="28"/>
        </w:rPr>
        <w:lastRenderedPageBreak/>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4269C4" w:rsidRPr="004269C4" w:rsidTr="004269C4">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color w:val="1E2F41"/>
                <w:szCs w:val="28"/>
              </w:rPr>
            </w:pPr>
            <w:r w:rsidRPr="004269C4">
              <w:rPr>
                <w:rFonts w:eastAsia="Times New Roman" w:cs="Times New Roman"/>
                <w:color w:val="1E2F41"/>
                <w:szCs w:val="28"/>
              </w:rPr>
              <w:t>Cơ quan ban hành</w:t>
            </w:r>
          </w:p>
        </w:tc>
      </w:tr>
      <w:tr w:rsidR="004269C4" w:rsidRPr="004269C4" w:rsidTr="004269C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Luật 15/2017/QH14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Luật quản lý, sử dụng tài sản công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21-06-2017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Quốc Hội</w:t>
            </w:r>
          </w:p>
        </w:tc>
      </w:tr>
      <w:tr w:rsidR="004269C4" w:rsidRPr="004269C4" w:rsidTr="004269C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151/2017/NĐ-CP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Nghị định 151/2017/NĐ-CP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26-12-2017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Chính phủ</w:t>
            </w:r>
          </w:p>
        </w:tc>
      </w:tr>
      <w:tr w:rsidR="004269C4" w:rsidRPr="004269C4" w:rsidTr="004269C4">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111/2018/NQ-HĐND</w:t>
            </w: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NGHỊ QUYẾT Về phân cấp thẩm quyền quyết định trong việc quản lý, sử dụng tài sản công của các cơ quan, tổ chức, đơn vị thuộc phạm vi quản lý của tỉnh Thanh Hóa</w:t>
            </w: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11-07-2018</w:t>
            </w:r>
          </w:p>
        </w:tc>
        <w:tc>
          <w:tcPr>
            <w:tcW w:w="0" w:type="auto"/>
            <w:tcBorders>
              <w:bottom w:val="nil"/>
            </w:tcBorders>
            <w:shd w:val="clear" w:color="auto" w:fill="auto"/>
            <w:tcMar>
              <w:top w:w="150" w:type="dxa"/>
              <w:left w:w="150" w:type="dxa"/>
              <w:bottom w:w="150" w:type="dxa"/>
              <w:right w:w="150" w:type="dxa"/>
            </w:tcMar>
            <w:vAlign w:val="center"/>
            <w:hideMark/>
          </w:tcPr>
          <w:p w:rsidR="004269C4" w:rsidRPr="004269C4" w:rsidRDefault="004269C4" w:rsidP="004269C4">
            <w:pPr>
              <w:spacing w:after="0" w:line="330" w:lineRule="atLeast"/>
              <w:rPr>
                <w:rFonts w:eastAsia="Times New Roman" w:cs="Times New Roman"/>
                <w:szCs w:val="28"/>
              </w:rPr>
            </w:pPr>
            <w:r w:rsidRPr="004269C4">
              <w:rPr>
                <w:rFonts w:eastAsia="Times New Roman" w:cs="Times New Roman"/>
                <w:szCs w:val="28"/>
              </w:rPr>
              <w:t>Hội đồng nhân dân tỉnh</w:t>
            </w:r>
          </w:p>
        </w:tc>
      </w:tr>
    </w:tbl>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Yêu cầu, điều kiện thực hiện:</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Không có thông tin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Từ khóa:</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Không có thông tin</w:t>
      </w:r>
    </w:p>
    <w:p w:rsidR="004269C4" w:rsidRPr="004269C4" w:rsidRDefault="004269C4" w:rsidP="004269C4">
      <w:pPr>
        <w:shd w:val="clear" w:color="auto" w:fill="FFFFFF"/>
        <w:spacing w:after="30" w:line="240" w:lineRule="auto"/>
        <w:rPr>
          <w:rFonts w:eastAsia="Times New Roman" w:cs="Times New Roman"/>
          <w:color w:val="333333"/>
          <w:szCs w:val="28"/>
        </w:rPr>
      </w:pPr>
      <w:r w:rsidRPr="004269C4">
        <w:rPr>
          <w:rFonts w:eastAsia="Times New Roman" w:cs="Times New Roman"/>
          <w:color w:val="333333"/>
          <w:szCs w:val="28"/>
        </w:rPr>
        <w:t>Mô tả:</w:t>
      </w:r>
    </w:p>
    <w:p w:rsidR="004269C4" w:rsidRPr="004269C4" w:rsidRDefault="004269C4" w:rsidP="004269C4">
      <w:pPr>
        <w:shd w:val="clear" w:color="auto" w:fill="FFFFFF"/>
        <w:spacing w:line="240" w:lineRule="auto"/>
        <w:rPr>
          <w:rFonts w:eastAsia="Times New Roman" w:cs="Times New Roman"/>
          <w:color w:val="1E2F41"/>
          <w:szCs w:val="28"/>
        </w:rPr>
      </w:pPr>
      <w:r w:rsidRPr="004269C4">
        <w:rPr>
          <w:rFonts w:eastAsia="Times New Roman" w:cs="Times New Roman"/>
          <w:color w:val="1E2F41"/>
          <w:szCs w:val="28"/>
        </w:rPr>
        <w:t>Không có thông tin</w:t>
      </w:r>
    </w:p>
    <w:p w:rsidR="003E268A" w:rsidRPr="004269C4" w:rsidRDefault="003E268A">
      <w:pPr>
        <w:rPr>
          <w:rFonts w:cs="Times New Roman"/>
          <w:szCs w:val="28"/>
        </w:rPr>
      </w:pPr>
    </w:p>
    <w:sectPr w:rsidR="003E268A" w:rsidRPr="0042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C4"/>
    <w:rsid w:val="003E268A"/>
    <w:rsid w:val="0042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16487">
      <w:bodyDiv w:val="1"/>
      <w:marLeft w:val="0"/>
      <w:marRight w:val="0"/>
      <w:marTop w:val="0"/>
      <w:marBottom w:val="0"/>
      <w:divBdr>
        <w:top w:val="none" w:sz="0" w:space="0" w:color="auto"/>
        <w:left w:val="none" w:sz="0" w:space="0" w:color="auto"/>
        <w:bottom w:val="none" w:sz="0" w:space="0" w:color="auto"/>
        <w:right w:val="none" w:sz="0" w:space="0" w:color="auto"/>
      </w:divBdr>
      <w:divsChild>
        <w:div w:id="1602375898">
          <w:marLeft w:val="-225"/>
          <w:marRight w:val="-225"/>
          <w:marTop w:val="0"/>
          <w:marBottom w:val="225"/>
          <w:divBdr>
            <w:top w:val="none" w:sz="0" w:space="0" w:color="auto"/>
            <w:left w:val="none" w:sz="0" w:space="0" w:color="auto"/>
            <w:bottom w:val="none" w:sz="0" w:space="0" w:color="auto"/>
            <w:right w:val="none" w:sz="0" w:space="0" w:color="auto"/>
          </w:divBdr>
          <w:divsChild>
            <w:div w:id="1699894016">
              <w:marLeft w:val="0"/>
              <w:marRight w:val="0"/>
              <w:marTop w:val="0"/>
              <w:marBottom w:val="30"/>
              <w:divBdr>
                <w:top w:val="none" w:sz="0" w:space="0" w:color="auto"/>
                <w:left w:val="none" w:sz="0" w:space="0" w:color="auto"/>
                <w:bottom w:val="none" w:sz="0" w:space="0" w:color="auto"/>
                <w:right w:val="none" w:sz="0" w:space="0" w:color="auto"/>
              </w:divBdr>
            </w:div>
            <w:div w:id="1166096263">
              <w:marLeft w:val="0"/>
              <w:marRight w:val="0"/>
              <w:marTop w:val="0"/>
              <w:marBottom w:val="0"/>
              <w:divBdr>
                <w:top w:val="none" w:sz="0" w:space="0" w:color="auto"/>
                <w:left w:val="none" w:sz="0" w:space="0" w:color="auto"/>
                <w:bottom w:val="none" w:sz="0" w:space="0" w:color="auto"/>
                <w:right w:val="none" w:sz="0" w:space="0" w:color="auto"/>
              </w:divBdr>
            </w:div>
          </w:divsChild>
        </w:div>
        <w:div w:id="1948850100">
          <w:marLeft w:val="-225"/>
          <w:marRight w:val="-225"/>
          <w:marTop w:val="0"/>
          <w:marBottom w:val="225"/>
          <w:divBdr>
            <w:top w:val="none" w:sz="0" w:space="0" w:color="auto"/>
            <w:left w:val="none" w:sz="0" w:space="0" w:color="auto"/>
            <w:bottom w:val="none" w:sz="0" w:space="0" w:color="auto"/>
            <w:right w:val="none" w:sz="0" w:space="0" w:color="auto"/>
          </w:divBdr>
          <w:divsChild>
            <w:div w:id="1408190185">
              <w:marLeft w:val="0"/>
              <w:marRight w:val="0"/>
              <w:marTop w:val="0"/>
              <w:marBottom w:val="30"/>
              <w:divBdr>
                <w:top w:val="none" w:sz="0" w:space="0" w:color="auto"/>
                <w:left w:val="none" w:sz="0" w:space="0" w:color="auto"/>
                <w:bottom w:val="none" w:sz="0" w:space="0" w:color="auto"/>
                <w:right w:val="none" w:sz="0" w:space="0" w:color="auto"/>
              </w:divBdr>
            </w:div>
            <w:div w:id="1658460735">
              <w:marLeft w:val="0"/>
              <w:marRight w:val="0"/>
              <w:marTop w:val="0"/>
              <w:marBottom w:val="0"/>
              <w:divBdr>
                <w:top w:val="none" w:sz="0" w:space="0" w:color="auto"/>
                <w:left w:val="none" w:sz="0" w:space="0" w:color="auto"/>
                <w:bottom w:val="none" w:sz="0" w:space="0" w:color="auto"/>
                <w:right w:val="none" w:sz="0" w:space="0" w:color="auto"/>
              </w:divBdr>
            </w:div>
          </w:divsChild>
        </w:div>
        <w:div w:id="846676940">
          <w:marLeft w:val="-225"/>
          <w:marRight w:val="-225"/>
          <w:marTop w:val="0"/>
          <w:marBottom w:val="225"/>
          <w:divBdr>
            <w:top w:val="none" w:sz="0" w:space="0" w:color="auto"/>
            <w:left w:val="none" w:sz="0" w:space="0" w:color="auto"/>
            <w:bottom w:val="none" w:sz="0" w:space="0" w:color="auto"/>
            <w:right w:val="none" w:sz="0" w:space="0" w:color="auto"/>
          </w:divBdr>
          <w:divsChild>
            <w:div w:id="1516067215">
              <w:marLeft w:val="0"/>
              <w:marRight w:val="0"/>
              <w:marTop w:val="0"/>
              <w:marBottom w:val="30"/>
              <w:divBdr>
                <w:top w:val="none" w:sz="0" w:space="0" w:color="auto"/>
                <w:left w:val="none" w:sz="0" w:space="0" w:color="auto"/>
                <w:bottom w:val="none" w:sz="0" w:space="0" w:color="auto"/>
                <w:right w:val="none" w:sz="0" w:space="0" w:color="auto"/>
              </w:divBdr>
            </w:div>
            <w:div w:id="1764523538">
              <w:marLeft w:val="0"/>
              <w:marRight w:val="0"/>
              <w:marTop w:val="0"/>
              <w:marBottom w:val="0"/>
              <w:divBdr>
                <w:top w:val="none" w:sz="0" w:space="0" w:color="auto"/>
                <w:left w:val="none" w:sz="0" w:space="0" w:color="auto"/>
                <w:bottom w:val="none" w:sz="0" w:space="0" w:color="auto"/>
                <w:right w:val="none" w:sz="0" w:space="0" w:color="auto"/>
              </w:divBdr>
            </w:div>
          </w:divsChild>
        </w:div>
        <w:div w:id="1856455056">
          <w:marLeft w:val="-225"/>
          <w:marRight w:val="-225"/>
          <w:marTop w:val="0"/>
          <w:marBottom w:val="225"/>
          <w:divBdr>
            <w:top w:val="none" w:sz="0" w:space="0" w:color="auto"/>
            <w:left w:val="none" w:sz="0" w:space="0" w:color="auto"/>
            <w:bottom w:val="none" w:sz="0" w:space="0" w:color="auto"/>
            <w:right w:val="none" w:sz="0" w:space="0" w:color="auto"/>
          </w:divBdr>
          <w:divsChild>
            <w:div w:id="377627641">
              <w:marLeft w:val="0"/>
              <w:marRight w:val="0"/>
              <w:marTop w:val="0"/>
              <w:marBottom w:val="30"/>
              <w:divBdr>
                <w:top w:val="none" w:sz="0" w:space="0" w:color="auto"/>
                <w:left w:val="none" w:sz="0" w:space="0" w:color="auto"/>
                <w:bottom w:val="none" w:sz="0" w:space="0" w:color="auto"/>
                <w:right w:val="none" w:sz="0" w:space="0" w:color="auto"/>
              </w:divBdr>
            </w:div>
            <w:div w:id="599337056">
              <w:marLeft w:val="0"/>
              <w:marRight w:val="0"/>
              <w:marTop w:val="0"/>
              <w:marBottom w:val="0"/>
              <w:divBdr>
                <w:top w:val="none" w:sz="0" w:space="0" w:color="auto"/>
                <w:left w:val="none" w:sz="0" w:space="0" w:color="auto"/>
                <w:bottom w:val="none" w:sz="0" w:space="0" w:color="auto"/>
                <w:right w:val="none" w:sz="0" w:space="0" w:color="auto"/>
              </w:divBdr>
            </w:div>
          </w:divsChild>
        </w:div>
        <w:div w:id="662121617">
          <w:marLeft w:val="-225"/>
          <w:marRight w:val="-225"/>
          <w:marTop w:val="0"/>
          <w:marBottom w:val="225"/>
          <w:divBdr>
            <w:top w:val="none" w:sz="0" w:space="0" w:color="auto"/>
            <w:left w:val="none" w:sz="0" w:space="0" w:color="auto"/>
            <w:bottom w:val="none" w:sz="0" w:space="0" w:color="auto"/>
            <w:right w:val="none" w:sz="0" w:space="0" w:color="auto"/>
          </w:divBdr>
          <w:divsChild>
            <w:div w:id="1175221130">
              <w:marLeft w:val="0"/>
              <w:marRight w:val="0"/>
              <w:marTop w:val="0"/>
              <w:marBottom w:val="30"/>
              <w:divBdr>
                <w:top w:val="none" w:sz="0" w:space="0" w:color="auto"/>
                <w:left w:val="none" w:sz="0" w:space="0" w:color="auto"/>
                <w:bottom w:val="none" w:sz="0" w:space="0" w:color="auto"/>
                <w:right w:val="none" w:sz="0" w:space="0" w:color="auto"/>
              </w:divBdr>
            </w:div>
            <w:div w:id="720400142">
              <w:marLeft w:val="0"/>
              <w:marRight w:val="0"/>
              <w:marTop w:val="0"/>
              <w:marBottom w:val="0"/>
              <w:divBdr>
                <w:top w:val="none" w:sz="0" w:space="0" w:color="auto"/>
                <w:left w:val="none" w:sz="0" w:space="0" w:color="auto"/>
                <w:bottom w:val="none" w:sz="0" w:space="0" w:color="auto"/>
                <w:right w:val="none" w:sz="0" w:space="0" w:color="auto"/>
              </w:divBdr>
              <w:divsChild>
                <w:div w:id="555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414">
          <w:marLeft w:val="-225"/>
          <w:marRight w:val="-225"/>
          <w:marTop w:val="0"/>
          <w:marBottom w:val="225"/>
          <w:divBdr>
            <w:top w:val="none" w:sz="0" w:space="0" w:color="auto"/>
            <w:left w:val="none" w:sz="0" w:space="0" w:color="auto"/>
            <w:bottom w:val="none" w:sz="0" w:space="0" w:color="auto"/>
            <w:right w:val="none" w:sz="0" w:space="0" w:color="auto"/>
          </w:divBdr>
          <w:divsChild>
            <w:div w:id="967590721">
              <w:marLeft w:val="0"/>
              <w:marRight w:val="0"/>
              <w:marTop w:val="0"/>
              <w:marBottom w:val="30"/>
              <w:divBdr>
                <w:top w:val="none" w:sz="0" w:space="0" w:color="auto"/>
                <w:left w:val="none" w:sz="0" w:space="0" w:color="auto"/>
                <w:bottom w:val="none" w:sz="0" w:space="0" w:color="auto"/>
                <w:right w:val="none" w:sz="0" w:space="0" w:color="auto"/>
              </w:divBdr>
            </w:div>
            <w:div w:id="1771392452">
              <w:marLeft w:val="0"/>
              <w:marRight w:val="0"/>
              <w:marTop w:val="0"/>
              <w:marBottom w:val="0"/>
              <w:divBdr>
                <w:top w:val="none" w:sz="0" w:space="0" w:color="auto"/>
                <w:left w:val="none" w:sz="0" w:space="0" w:color="auto"/>
                <w:bottom w:val="none" w:sz="0" w:space="0" w:color="auto"/>
                <w:right w:val="none" w:sz="0" w:space="0" w:color="auto"/>
              </w:divBdr>
              <w:divsChild>
                <w:div w:id="7483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4252">
          <w:marLeft w:val="-225"/>
          <w:marRight w:val="-225"/>
          <w:marTop w:val="0"/>
          <w:marBottom w:val="225"/>
          <w:divBdr>
            <w:top w:val="none" w:sz="0" w:space="0" w:color="auto"/>
            <w:left w:val="none" w:sz="0" w:space="0" w:color="auto"/>
            <w:bottom w:val="none" w:sz="0" w:space="0" w:color="auto"/>
            <w:right w:val="none" w:sz="0" w:space="0" w:color="auto"/>
          </w:divBdr>
          <w:divsChild>
            <w:div w:id="206259196">
              <w:marLeft w:val="0"/>
              <w:marRight w:val="0"/>
              <w:marTop w:val="0"/>
              <w:marBottom w:val="30"/>
              <w:divBdr>
                <w:top w:val="none" w:sz="0" w:space="0" w:color="auto"/>
                <w:left w:val="none" w:sz="0" w:space="0" w:color="auto"/>
                <w:bottom w:val="none" w:sz="0" w:space="0" w:color="auto"/>
                <w:right w:val="none" w:sz="0" w:space="0" w:color="auto"/>
              </w:divBdr>
            </w:div>
            <w:div w:id="1942030351">
              <w:marLeft w:val="0"/>
              <w:marRight w:val="0"/>
              <w:marTop w:val="0"/>
              <w:marBottom w:val="0"/>
              <w:divBdr>
                <w:top w:val="none" w:sz="0" w:space="0" w:color="auto"/>
                <w:left w:val="none" w:sz="0" w:space="0" w:color="auto"/>
                <w:bottom w:val="none" w:sz="0" w:space="0" w:color="auto"/>
                <w:right w:val="none" w:sz="0" w:space="0" w:color="auto"/>
              </w:divBdr>
              <w:divsChild>
                <w:div w:id="9262314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14759436">
          <w:marLeft w:val="-225"/>
          <w:marRight w:val="-225"/>
          <w:marTop w:val="0"/>
          <w:marBottom w:val="225"/>
          <w:divBdr>
            <w:top w:val="none" w:sz="0" w:space="0" w:color="auto"/>
            <w:left w:val="none" w:sz="0" w:space="0" w:color="auto"/>
            <w:bottom w:val="none" w:sz="0" w:space="0" w:color="auto"/>
            <w:right w:val="none" w:sz="0" w:space="0" w:color="auto"/>
          </w:divBdr>
          <w:divsChild>
            <w:div w:id="516895487">
              <w:marLeft w:val="0"/>
              <w:marRight w:val="0"/>
              <w:marTop w:val="0"/>
              <w:marBottom w:val="30"/>
              <w:divBdr>
                <w:top w:val="none" w:sz="0" w:space="0" w:color="auto"/>
                <w:left w:val="none" w:sz="0" w:space="0" w:color="auto"/>
                <w:bottom w:val="none" w:sz="0" w:space="0" w:color="auto"/>
                <w:right w:val="none" w:sz="0" w:space="0" w:color="auto"/>
              </w:divBdr>
            </w:div>
            <w:div w:id="1788499608">
              <w:marLeft w:val="0"/>
              <w:marRight w:val="0"/>
              <w:marTop w:val="0"/>
              <w:marBottom w:val="0"/>
              <w:divBdr>
                <w:top w:val="none" w:sz="0" w:space="0" w:color="auto"/>
                <w:left w:val="none" w:sz="0" w:space="0" w:color="auto"/>
                <w:bottom w:val="none" w:sz="0" w:space="0" w:color="auto"/>
                <w:right w:val="none" w:sz="0" w:space="0" w:color="auto"/>
              </w:divBdr>
            </w:div>
          </w:divsChild>
        </w:div>
        <w:div w:id="1405838396">
          <w:marLeft w:val="-225"/>
          <w:marRight w:val="-225"/>
          <w:marTop w:val="0"/>
          <w:marBottom w:val="225"/>
          <w:divBdr>
            <w:top w:val="none" w:sz="0" w:space="0" w:color="auto"/>
            <w:left w:val="none" w:sz="0" w:space="0" w:color="auto"/>
            <w:bottom w:val="none" w:sz="0" w:space="0" w:color="auto"/>
            <w:right w:val="none" w:sz="0" w:space="0" w:color="auto"/>
          </w:divBdr>
          <w:divsChild>
            <w:div w:id="1742829822">
              <w:marLeft w:val="0"/>
              <w:marRight w:val="0"/>
              <w:marTop w:val="0"/>
              <w:marBottom w:val="30"/>
              <w:divBdr>
                <w:top w:val="none" w:sz="0" w:space="0" w:color="auto"/>
                <w:left w:val="none" w:sz="0" w:space="0" w:color="auto"/>
                <w:bottom w:val="none" w:sz="0" w:space="0" w:color="auto"/>
                <w:right w:val="none" w:sz="0" w:space="0" w:color="auto"/>
              </w:divBdr>
            </w:div>
            <w:div w:id="1424641348">
              <w:marLeft w:val="0"/>
              <w:marRight w:val="0"/>
              <w:marTop w:val="0"/>
              <w:marBottom w:val="0"/>
              <w:divBdr>
                <w:top w:val="none" w:sz="0" w:space="0" w:color="auto"/>
                <w:left w:val="none" w:sz="0" w:space="0" w:color="auto"/>
                <w:bottom w:val="none" w:sz="0" w:space="0" w:color="auto"/>
                <w:right w:val="none" w:sz="0" w:space="0" w:color="auto"/>
              </w:divBdr>
            </w:div>
          </w:divsChild>
        </w:div>
        <w:div w:id="622227707">
          <w:marLeft w:val="-225"/>
          <w:marRight w:val="-225"/>
          <w:marTop w:val="0"/>
          <w:marBottom w:val="225"/>
          <w:divBdr>
            <w:top w:val="none" w:sz="0" w:space="0" w:color="auto"/>
            <w:left w:val="none" w:sz="0" w:space="0" w:color="auto"/>
            <w:bottom w:val="none" w:sz="0" w:space="0" w:color="auto"/>
            <w:right w:val="none" w:sz="0" w:space="0" w:color="auto"/>
          </w:divBdr>
          <w:divsChild>
            <w:div w:id="2119987609">
              <w:marLeft w:val="0"/>
              <w:marRight w:val="0"/>
              <w:marTop w:val="0"/>
              <w:marBottom w:val="30"/>
              <w:divBdr>
                <w:top w:val="none" w:sz="0" w:space="0" w:color="auto"/>
                <w:left w:val="none" w:sz="0" w:space="0" w:color="auto"/>
                <w:bottom w:val="none" w:sz="0" w:space="0" w:color="auto"/>
                <w:right w:val="none" w:sz="0" w:space="0" w:color="auto"/>
              </w:divBdr>
            </w:div>
            <w:div w:id="299120565">
              <w:marLeft w:val="0"/>
              <w:marRight w:val="0"/>
              <w:marTop w:val="0"/>
              <w:marBottom w:val="0"/>
              <w:divBdr>
                <w:top w:val="none" w:sz="0" w:space="0" w:color="auto"/>
                <w:left w:val="none" w:sz="0" w:space="0" w:color="auto"/>
                <w:bottom w:val="none" w:sz="0" w:space="0" w:color="auto"/>
                <w:right w:val="none" w:sz="0" w:space="0" w:color="auto"/>
              </w:divBdr>
            </w:div>
          </w:divsChild>
        </w:div>
        <w:div w:id="445009195">
          <w:marLeft w:val="-225"/>
          <w:marRight w:val="-225"/>
          <w:marTop w:val="0"/>
          <w:marBottom w:val="225"/>
          <w:divBdr>
            <w:top w:val="none" w:sz="0" w:space="0" w:color="auto"/>
            <w:left w:val="none" w:sz="0" w:space="0" w:color="auto"/>
            <w:bottom w:val="none" w:sz="0" w:space="0" w:color="auto"/>
            <w:right w:val="none" w:sz="0" w:space="0" w:color="auto"/>
          </w:divBdr>
          <w:divsChild>
            <w:div w:id="4021525">
              <w:marLeft w:val="0"/>
              <w:marRight w:val="0"/>
              <w:marTop w:val="0"/>
              <w:marBottom w:val="30"/>
              <w:divBdr>
                <w:top w:val="none" w:sz="0" w:space="0" w:color="auto"/>
                <w:left w:val="none" w:sz="0" w:space="0" w:color="auto"/>
                <w:bottom w:val="none" w:sz="0" w:space="0" w:color="auto"/>
                <w:right w:val="none" w:sz="0" w:space="0" w:color="auto"/>
              </w:divBdr>
            </w:div>
            <w:div w:id="582832945">
              <w:marLeft w:val="0"/>
              <w:marRight w:val="0"/>
              <w:marTop w:val="0"/>
              <w:marBottom w:val="0"/>
              <w:divBdr>
                <w:top w:val="none" w:sz="0" w:space="0" w:color="auto"/>
                <w:left w:val="none" w:sz="0" w:space="0" w:color="auto"/>
                <w:bottom w:val="none" w:sz="0" w:space="0" w:color="auto"/>
                <w:right w:val="none" w:sz="0" w:space="0" w:color="auto"/>
              </w:divBdr>
            </w:div>
          </w:divsChild>
        </w:div>
        <w:div w:id="1904559536">
          <w:marLeft w:val="-225"/>
          <w:marRight w:val="-225"/>
          <w:marTop w:val="0"/>
          <w:marBottom w:val="225"/>
          <w:divBdr>
            <w:top w:val="none" w:sz="0" w:space="0" w:color="auto"/>
            <w:left w:val="none" w:sz="0" w:space="0" w:color="auto"/>
            <w:bottom w:val="none" w:sz="0" w:space="0" w:color="auto"/>
            <w:right w:val="none" w:sz="0" w:space="0" w:color="auto"/>
          </w:divBdr>
          <w:divsChild>
            <w:div w:id="2025353510">
              <w:marLeft w:val="0"/>
              <w:marRight w:val="0"/>
              <w:marTop w:val="0"/>
              <w:marBottom w:val="30"/>
              <w:divBdr>
                <w:top w:val="none" w:sz="0" w:space="0" w:color="auto"/>
                <w:left w:val="none" w:sz="0" w:space="0" w:color="auto"/>
                <w:bottom w:val="none" w:sz="0" w:space="0" w:color="auto"/>
                <w:right w:val="none" w:sz="0" w:space="0" w:color="auto"/>
              </w:divBdr>
            </w:div>
            <w:div w:id="1952973754">
              <w:marLeft w:val="0"/>
              <w:marRight w:val="0"/>
              <w:marTop w:val="0"/>
              <w:marBottom w:val="0"/>
              <w:divBdr>
                <w:top w:val="none" w:sz="0" w:space="0" w:color="auto"/>
                <w:left w:val="none" w:sz="0" w:space="0" w:color="auto"/>
                <w:bottom w:val="none" w:sz="0" w:space="0" w:color="auto"/>
                <w:right w:val="none" w:sz="0" w:space="0" w:color="auto"/>
              </w:divBdr>
            </w:div>
          </w:divsChild>
        </w:div>
        <w:div w:id="233053250">
          <w:marLeft w:val="-225"/>
          <w:marRight w:val="-225"/>
          <w:marTop w:val="0"/>
          <w:marBottom w:val="225"/>
          <w:divBdr>
            <w:top w:val="none" w:sz="0" w:space="0" w:color="auto"/>
            <w:left w:val="none" w:sz="0" w:space="0" w:color="auto"/>
            <w:bottom w:val="none" w:sz="0" w:space="0" w:color="auto"/>
            <w:right w:val="none" w:sz="0" w:space="0" w:color="auto"/>
          </w:divBdr>
          <w:divsChild>
            <w:div w:id="177549709">
              <w:marLeft w:val="0"/>
              <w:marRight w:val="0"/>
              <w:marTop w:val="0"/>
              <w:marBottom w:val="30"/>
              <w:divBdr>
                <w:top w:val="none" w:sz="0" w:space="0" w:color="auto"/>
                <w:left w:val="none" w:sz="0" w:space="0" w:color="auto"/>
                <w:bottom w:val="none" w:sz="0" w:space="0" w:color="auto"/>
                <w:right w:val="none" w:sz="0" w:space="0" w:color="auto"/>
              </w:divBdr>
            </w:div>
            <w:div w:id="1990748491">
              <w:marLeft w:val="0"/>
              <w:marRight w:val="0"/>
              <w:marTop w:val="0"/>
              <w:marBottom w:val="0"/>
              <w:divBdr>
                <w:top w:val="none" w:sz="0" w:space="0" w:color="auto"/>
                <w:left w:val="none" w:sz="0" w:space="0" w:color="auto"/>
                <w:bottom w:val="none" w:sz="0" w:space="0" w:color="auto"/>
                <w:right w:val="none" w:sz="0" w:space="0" w:color="auto"/>
              </w:divBdr>
            </w:div>
          </w:divsChild>
        </w:div>
        <w:div w:id="1650674769">
          <w:marLeft w:val="-225"/>
          <w:marRight w:val="-225"/>
          <w:marTop w:val="0"/>
          <w:marBottom w:val="225"/>
          <w:divBdr>
            <w:top w:val="none" w:sz="0" w:space="0" w:color="auto"/>
            <w:left w:val="none" w:sz="0" w:space="0" w:color="auto"/>
            <w:bottom w:val="none" w:sz="0" w:space="0" w:color="auto"/>
            <w:right w:val="none" w:sz="0" w:space="0" w:color="auto"/>
          </w:divBdr>
          <w:divsChild>
            <w:div w:id="569314506">
              <w:marLeft w:val="0"/>
              <w:marRight w:val="0"/>
              <w:marTop w:val="0"/>
              <w:marBottom w:val="30"/>
              <w:divBdr>
                <w:top w:val="none" w:sz="0" w:space="0" w:color="auto"/>
                <w:left w:val="none" w:sz="0" w:space="0" w:color="auto"/>
                <w:bottom w:val="none" w:sz="0" w:space="0" w:color="auto"/>
                <w:right w:val="none" w:sz="0" w:space="0" w:color="auto"/>
              </w:divBdr>
            </w:div>
            <w:div w:id="604730145">
              <w:marLeft w:val="0"/>
              <w:marRight w:val="0"/>
              <w:marTop w:val="0"/>
              <w:marBottom w:val="0"/>
              <w:divBdr>
                <w:top w:val="none" w:sz="0" w:space="0" w:color="auto"/>
                <w:left w:val="none" w:sz="0" w:space="0" w:color="auto"/>
                <w:bottom w:val="none" w:sz="0" w:space="0" w:color="auto"/>
                <w:right w:val="none" w:sz="0" w:space="0" w:color="auto"/>
              </w:divBdr>
            </w:div>
          </w:divsChild>
        </w:div>
        <w:div w:id="487208217">
          <w:marLeft w:val="-225"/>
          <w:marRight w:val="-225"/>
          <w:marTop w:val="0"/>
          <w:marBottom w:val="225"/>
          <w:divBdr>
            <w:top w:val="none" w:sz="0" w:space="0" w:color="auto"/>
            <w:left w:val="none" w:sz="0" w:space="0" w:color="auto"/>
            <w:bottom w:val="none" w:sz="0" w:space="0" w:color="auto"/>
            <w:right w:val="none" w:sz="0" w:space="0" w:color="auto"/>
          </w:divBdr>
          <w:divsChild>
            <w:div w:id="1417819108">
              <w:marLeft w:val="0"/>
              <w:marRight w:val="0"/>
              <w:marTop w:val="0"/>
              <w:marBottom w:val="30"/>
              <w:divBdr>
                <w:top w:val="none" w:sz="0" w:space="0" w:color="auto"/>
                <w:left w:val="none" w:sz="0" w:space="0" w:color="auto"/>
                <w:bottom w:val="none" w:sz="0" w:space="0" w:color="auto"/>
                <w:right w:val="none" w:sz="0" w:space="0" w:color="auto"/>
              </w:divBdr>
            </w:div>
            <w:div w:id="1200124233">
              <w:marLeft w:val="0"/>
              <w:marRight w:val="0"/>
              <w:marTop w:val="0"/>
              <w:marBottom w:val="0"/>
              <w:divBdr>
                <w:top w:val="none" w:sz="0" w:space="0" w:color="auto"/>
                <w:left w:val="none" w:sz="0" w:space="0" w:color="auto"/>
                <w:bottom w:val="none" w:sz="0" w:space="0" w:color="auto"/>
                <w:right w:val="none" w:sz="0" w:space="0" w:color="auto"/>
              </w:divBdr>
              <w:divsChild>
                <w:div w:id="352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6289">
          <w:marLeft w:val="-225"/>
          <w:marRight w:val="-225"/>
          <w:marTop w:val="0"/>
          <w:marBottom w:val="225"/>
          <w:divBdr>
            <w:top w:val="none" w:sz="0" w:space="0" w:color="auto"/>
            <w:left w:val="none" w:sz="0" w:space="0" w:color="auto"/>
            <w:bottom w:val="none" w:sz="0" w:space="0" w:color="auto"/>
            <w:right w:val="none" w:sz="0" w:space="0" w:color="auto"/>
          </w:divBdr>
          <w:divsChild>
            <w:div w:id="401371476">
              <w:marLeft w:val="0"/>
              <w:marRight w:val="0"/>
              <w:marTop w:val="0"/>
              <w:marBottom w:val="30"/>
              <w:divBdr>
                <w:top w:val="none" w:sz="0" w:space="0" w:color="auto"/>
                <w:left w:val="none" w:sz="0" w:space="0" w:color="auto"/>
                <w:bottom w:val="none" w:sz="0" w:space="0" w:color="auto"/>
                <w:right w:val="none" w:sz="0" w:space="0" w:color="auto"/>
              </w:divBdr>
            </w:div>
            <w:div w:id="1163469616">
              <w:marLeft w:val="0"/>
              <w:marRight w:val="0"/>
              <w:marTop w:val="0"/>
              <w:marBottom w:val="0"/>
              <w:divBdr>
                <w:top w:val="none" w:sz="0" w:space="0" w:color="auto"/>
                <w:left w:val="none" w:sz="0" w:space="0" w:color="auto"/>
                <w:bottom w:val="none" w:sz="0" w:space="0" w:color="auto"/>
                <w:right w:val="none" w:sz="0" w:space="0" w:color="auto"/>
              </w:divBdr>
            </w:div>
          </w:divsChild>
        </w:div>
        <w:div w:id="138767161">
          <w:marLeft w:val="-225"/>
          <w:marRight w:val="-225"/>
          <w:marTop w:val="0"/>
          <w:marBottom w:val="225"/>
          <w:divBdr>
            <w:top w:val="none" w:sz="0" w:space="0" w:color="auto"/>
            <w:left w:val="none" w:sz="0" w:space="0" w:color="auto"/>
            <w:bottom w:val="none" w:sz="0" w:space="0" w:color="auto"/>
            <w:right w:val="none" w:sz="0" w:space="0" w:color="auto"/>
          </w:divBdr>
          <w:divsChild>
            <w:div w:id="857157131">
              <w:marLeft w:val="0"/>
              <w:marRight w:val="0"/>
              <w:marTop w:val="0"/>
              <w:marBottom w:val="30"/>
              <w:divBdr>
                <w:top w:val="none" w:sz="0" w:space="0" w:color="auto"/>
                <w:left w:val="none" w:sz="0" w:space="0" w:color="auto"/>
                <w:bottom w:val="none" w:sz="0" w:space="0" w:color="auto"/>
                <w:right w:val="none" w:sz="0" w:space="0" w:color="auto"/>
              </w:divBdr>
            </w:div>
            <w:div w:id="1611350101">
              <w:marLeft w:val="0"/>
              <w:marRight w:val="0"/>
              <w:marTop w:val="0"/>
              <w:marBottom w:val="0"/>
              <w:divBdr>
                <w:top w:val="none" w:sz="0" w:space="0" w:color="auto"/>
                <w:left w:val="none" w:sz="0" w:space="0" w:color="auto"/>
                <w:bottom w:val="none" w:sz="0" w:space="0" w:color="auto"/>
                <w:right w:val="none" w:sz="0" w:space="0" w:color="auto"/>
              </w:divBdr>
            </w:div>
          </w:divsChild>
        </w:div>
        <w:div w:id="1195459989">
          <w:marLeft w:val="-225"/>
          <w:marRight w:val="-225"/>
          <w:marTop w:val="0"/>
          <w:marBottom w:val="225"/>
          <w:divBdr>
            <w:top w:val="none" w:sz="0" w:space="0" w:color="auto"/>
            <w:left w:val="none" w:sz="0" w:space="0" w:color="auto"/>
            <w:bottom w:val="none" w:sz="0" w:space="0" w:color="auto"/>
            <w:right w:val="none" w:sz="0" w:space="0" w:color="auto"/>
          </w:divBdr>
          <w:divsChild>
            <w:div w:id="149640196">
              <w:marLeft w:val="0"/>
              <w:marRight w:val="0"/>
              <w:marTop w:val="0"/>
              <w:marBottom w:val="30"/>
              <w:divBdr>
                <w:top w:val="none" w:sz="0" w:space="0" w:color="auto"/>
                <w:left w:val="none" w:sz="0" w:space="0" w:color="auto"/>
                <w:bottom w:val="none" w:sz="0" w:space="0" w:color="auto"/>
                <w:right w:val="none" w:sz="0" w:space="0" w:color="auto"/>
              </w:divBdr>
            </w:div>
            <w:div w:id="8042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2020-03-05T09:09:00Z</dcterms:created>
  <dcterms:modified xsi:type="dcterms:W3CDTF">2020-03-05T09:09:00Z</dcterms:modified>
</cp:coreProperties>
</file>